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2"/>
        <w:bidi w:val="0"/>
        <w:rPr>
          <w:rFonts w:hint="eastAsia"/>
        </w:rPr>
      </w:pPr>
      <w:r>
        <w:rPr>
          <w:rFonts w:hint="eastAsia"/>
        </w:rPr>
        <w:t>眉山市彭山区人民医院（眉山市第三人民医院）</w:t>
      </w:r>
      <w:r>
        <w:rPr>
          <w:rFonts w:hint="eastAsia"/>
          <w:lang w:eastAsia="zh-CN"/>
        </w:rPr>
        <w:t>全院监控维保服务项目</w:t>
      </w:r>
    </w:p>
    <w:p w14:paraId="20565B23">
      <w:pPr>
        <w:pStyle w:val="2"/>
        <w:bidi w:val="0"/>
        <w:rPr>
          <w:rFonts w:hint="eastAsia"/>
        </w:rPr>
      </w:pPr>
      <w:r>
        <w:rPr>
          <w:rFonts w:hint="eastAsia"/>
          <w:lang w:val="en-US" w:eastAsia="zh-CN"/>
        </w:rPr>
        <w:t>第一章 询价</w:t>
      </w:r>
      <w:r>
        <w:rPr>
          <w:rFonts w:hint="eastAsia"/>
        </w:rPr>
        <w:t>公告</w:t>
      </w:r>
    </w:p>
    <w:p w14:paraId="2C6647FB">
      <w:pPr>
        <w:bidi w:val="0"/>
        <w:rPr>
          <w:rFonts w:hint="eastAsia"/>
        </w:rPr>
      </w:pPr>
      <w:r>
        <w:rPr>
          <w:rFonts w:hint="eastAsia"/>
        </w:rPr>
        <w:t>眉山市彭山区人民医院拟对本院</w:t>
      </w:r>
      <w:r>
        <w:rPr>
          <w:rFonts w:hint="eastAsia"/>
          <w:b/>
          <w:bCs/>
        </w:rPr>
        <w:t>眉山市彭山区人民医院（眉山市第三人民医院）</w:t>
      </w:r>
      <w:r>
        <w:rPr>
          <w:rFonts w:hint="eastAsia"/>
          <w:b/>
          <w:bCs/>
          <w:lang w:eastAsia="zh-CN"/>
        </w:rPr>
        <w:t>全院监控维保服务项目</w:t>
      </w:r>
      <w:r>
        <w:rPr>
          <w:rFonts w:hint="eastAsia"/>
        </w:rPr>
        <w:t>项目进行公开</w:t>
      </w:r>
      <w:r>
        <w:rPr>
          <w:rFonts w:hint="eastAsia"/>
          <w:lang w:val="en-US" w:eastAsia="zh-CN"/>
        </w:rPr>
        <w:t>询价</w:t>
      </w:r>
      <w:r>
        <w:rPr>
          <w:rFonts w:hint="eastAsia"/>
        </w:rPr>
        <w:t>，兹邀请符合本次</w:t>
      </w:r>
      <w:r>
        <w:rPr>
          <w:rFonts w:hint="eastAsia"/>
          <w:lang w:val="en-US" w:eastAsia="zh-CN"/>
        </w:rPr>
        <w:t>询价</w:t>
      </w:r>
      <w:r>
        <w:rPr>
          <w:rFonts w:hint="eastAsia"/>
        </w:rPr>
        <w:t>要求的</w:t>
      </w:r>
      <w:r>
        <w:rPr>
          <w:rFonts w:hint="eastAsia"/>
          <w:lang w:eastAsia="zh-CN"/>
        </w:rPr>
        <w:t>供应商</w:t>
      </w:r>
      <w:r>
        <w:rPr>
          <w:rFonts w:hint="eastAsia"/>
        </w:rPr>
        <w:t>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眉山市彭山区人民医院（眉山市第三人民医院）</w:t>
      </w:r>
      <w:r>
        <w:rPr>
          <w:rFonts w:hint="eastAsia"/>
          <w:b/>
          <w:bCs/>
          <w:lang w:eastAsia="zh-CN"/>
        </w:rPr>
        <w:t>全院监控维保服务项目</w:t>
      </w:r>
    </w:p>
    <w:p w14:paraId="0EB16996">
      <w:pPr>
        <w:bidi w:val="0"/>
        <w:rPr>
          <w:rFonts w:hint="eastAsia"/>
        </w:rPr>
      </w:pPr>
      <w:r>
        <w:rPr>
          <w:rFonts w:hint="eastAsia"/>
          <w:lang w:val="en-US" w:eastAsia="zh-CN"/>
        </w:rPr>
        <w:t>二、项目编号：</w:t>
      </w:r>
      <w:r>
        <w:rPr>
          <w:rFonts w:hint="eastAsia"/>
          <w:b/>
          <w:bCs/>
        </w:rPr>
        <w:t>彭人医采PRYC-2026-</w:t>
      </w:r>
      <w:r>
        <w:rPr>
          <w:rFonts w:hint="eastAsia"/>
          <w:b/>
          <w:bCs/>
          <w:lang w:val="en-US" w:eastAsia="zh-CN"/>
        </w:rPr>
        <w:t>6</w:t>
      </w:r>
      <w:r>
        <w:rPr>
          <w:rFonts w:hint="eastAsia"/>
          <w:b/>
          <w:bCs/>
        </w:rPr>
        <w:t>号</w:t>
      </w:r>
    </w:p>
    <w:p w14:paraId="782C6179">
      <w:pPr>
        <w:bidi w:val="0"/>
        <w:rPr>
          <w:rFonts w:hint="eastAsia"/>
        </w:rPr>
      </w:pPr>
      <w:r>
        <w:rPr>
          <w:rFonts w:hint="eastAsia"/>
          <w:lang w:val="en-US" w:eastAsia="zh-CN"/>
        </w:rPr>
        <w:t>三</w:t>
      </w:r>
      <w:r>
        <w:rPr>
          <w:rFonts w:hint="eastAsia"/>
        </w:rPr>
        <w:t xml:space="preserve">、项目简介： </w:t>
      </w:r>
    </w:p>
    <w:p w14:paraId="6965115B">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rPr>
        <w:t>1、项目地点：眉山市彭山区人民医院</w:t>
      </w:r>
    </w:p>
    <w:p w14:paraId="14FF6A05">
      <w:pPr>
        <w:rPr>
          <w:rFonts w:hint="eastAsia" w:eastAsia="宋体"/>
          <w:lang w:val="en-US" w:eastAsia="zh-CN"/>
        </w:rPr>
      </w:pPr>
      <w:r>
        <w:rPr>
          <w:rFonts w:hint="eastAsia"/>
          <w:lang w:val="en-US" w:eastAsia="zh-CN"/>
        </w:rPr>
        <w:t>2、资金来源：自筹</w:t>
      </w:r>
    </w:p>
    <w:p w14:paraId="3E1E7B7E">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w:t>
      </w:r>
      <w:r>
        <w:rPr>
          <w:rFonts w:hint="eastAsia"/>
        </w:rPr>
        <w:t>采购内容：全院监控维保服务。</w:t>
      </w:r>
    </w:p>
    <w:p w14:paraId="3AF2EDC9">
      <w:pPr>
        <w:pStyle w:val="4"/>
        <w:keepNext w:val="0"/>
        <w:keepLines w:val="0"/>
        <w:pageBreakBefore w:val="0"/>
        <w:widowControl w:val="0"/>
        <w:kinsoku/>
        <w:wordWrap/>
        <w:overflowPunct/>
        <w:topLinePunct w:val="0"/>
        <w:autoSpaceDE/>
        <w:autoSpaceDN/>
        <w:bidi w:val="0"/>
        <w:adjustRightInd/>
        <w:snapToGrid/>
        <w:spacing w:after="0"/>
        <w:textAlignment w:val="auto"/>
        <w:rPr>
          <w:rFonts w:hint="default" w:eastAsia="宋体"/>
          <w:lang w:val="en-US" w:eastAsia="zh-CN"/>
        </w:rPr>
      </w:pPr>
      <w:r>
        <w:rPr>
          <w:rFonts w:hint="eastAsia"/>
          <w:lang w:val="en-US" w:eastAsia="zh-CN"/>
        </w:rPr>
        <w:t>4</w:t>
      </w:r>
      <w:r>
        <w:rPr>
          <w:rFonts w:hint="eastAsia"/>
        </w:rPr>
        <w:t>、技术要求：详见</w:t>
      </w:r>
      <w:r>
        <w:rPr>
          <w:rFonts w:hint="eastAsia"/>
          <w:lang w:val="en-US" w:eastAsia="zh-CN"/>
        </w:rPr>
        <w:t>第三章技术要求</w:t>
      </w:r>
    </w:p>
    <w:p w14:paraId="073BB913">
      <w:pPr>
        <w:bidi w:val="0"/>
        <w:rPr>
          <w:rFonts w:hint="eastAsia"/>
          <w:b/>
          <w:bCs/>
          <w:lang w:eastAsia="zh-CN"/>
        </w:rPr>
      </w:pPr>
      <w:r>
        <w:rPr>
          <w:rFonts w:hint="eastAsia"/>
          <w:b/>
          <w:bCs/>
          <w:lang w:val="en-US" w:eastAsia="zh-CN"/>
        </w:rPr>
        <w:t>5、最高</w:t>
      </w:r>
      <w:r>
        <w:rPr>
          <w:rFonts w:hint="eastAsia"/>
          <w:b/>
          <w:bCs/>
        </w:rPr>
        <w:t>限价：</w:t>
      </w:r>
      <w:r>
        <w:rPr>
          <w:rFonts w:hint="eastAsia"/>
          <w:b/>
          <w:bCs/>
          <w:lang w:val="en-US" w:eastAsia="zh-CN"/>
        </w:rPr>
        <w:t>4.9</w:t>
      </w:r>
      <w:r>
        <w:rPr>
          <w:rFonts w:hint="eastAsia"/>
          <w:b/>
          <w:bCs/>
        </w:rPr>
        <w:t>万元/年</w:t>
      </w:r>
      <w:r>
        <w:rPr>
          <w:rFonts w:hint="eastAsia"/>
          <w:b/>
          <w:bCs/>
          <w:lang w:eastAsia="zh-CN"/>
        </w:rPr>
        <w:t>，本项目合同履行期限为</w:t>
      </w:r>
      <w:r>
        <w:rPr>
          <w:rFonts w:hint="eastAsia"/>
          <w:b/>
          <w:bCs/>
          <w:lang w:val="en-US" w:eastAsia="zh-CN"/>
        </w:rPr>
        <w:t>一</w:t>
      </w:r>
      <w:r>
        <w:rPr>
          <w:rFonts w:hint="eastAsia"/>
          <w:b/>
          <w:bCs/>
          <w:lang w:eastAsia="zh-CN"/>
        </w:rPr>
        <w:t>年。</w:t>
      </w:r>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0137E399">
      <w:pPr>
        <w:pStyle w:val="4"/>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本项目特定的资格要求</w:t>
      </w:r>
      <w:r>
        <w:rPr>
          <w:rFonts w:hint="eastAsia"/>
          <w:lang w:eastAsia="zh-CN"/>
        </w:rPr>
        <w:t>：</w:t>
      </w:r>
    </w:p>
    <w:p w14:paraId="196B31B8">
      <w:pPr>
        <w:rPr>
          <w:rFonts w:hint="eastAsia"/>
          <w:lang w:eastAsia="zh-CN"/>
        </w:rPr>
      </w:pPr>
      <w:r>
        <w:rPr>
          <w:rFonts w:hint="eastAsia"/>
          <w:lang w:val="en-US" w:eastAsia="zh-CN"/>
        </w:rPr>
        <w:t>供应商</w:t>
      </w:r>
      <w:r>
        <w:rPr>
          <w:rFonts w:hint="eastAsia"/>
          <w:lang w:eastAsia="zh-CN"/>
        </w:rPr>
        <w:t>需具有行政主管部门颁发的有效期内的《安全生产许可证》（</w:t>
      </w:r>
      <w:r>
        <w:rPr>
          <w:rFonts w:hint="eastAsia"/>
          <w:lang w:val="en-US" w:eastAsia="zh-CN"/>
        </w:rPr>
        <w:t>企业注册地不在四川省行政区域内的省外企业须提供在有效期内的四川省住房和城乡建设厅官网已公开的入川信息网页截图</w:t>
      </w:r>
      <w:r>
        <w:rPr>
          <w:rFonts w:hint="eastAsia"/>
          <w:lang w:eastAsia="zh-CN"/>
        </w:rPr>
        <w:t>）</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7</w:t>
      </w:r>
      <w:r>
        <w:rPr>
          <w:rFonts w:hint="eastAsia"/>
        </w:rPr>
        <w:t>月</w:t>
      </w:r>
      <w:r>
        <w:rPr>
          <w:rFonts w:hint="eastAsia"/>
          <w:lang w:val="en-US" w:eastAsia="zh-CN"/>
        </w:rPr>
        <w:t>30</w:t>
      </w:r>
      <w:r>
        <w:rPr>
          <w:rFonts w:hint="eastAsia"/>
        </w:rPr>
        <w:t>日至2026年</w:t>
      </w:r>
      <w:r>
        <w:rPr>
          <w:rFonts w:hint="eastAsia"/>
          <w:lang w:val="en-US" w:eastAsia="zh-CN"/>
        </w:rPr>
        <w:t>8</w:t>
      </w:r>
      <w:r>
        <w:rPr>
          <w:rFonts w:hint="eastAsia"/>
        </w:rPr>
        <w:t>月</w:t>
      </w:r>
      <w:r>
        <w:rPr>
          <w:rFonts w:hint="eastAsia"/>
          <w:lang w:val="en-US" w:eastAsia="zh-CN"/>
        </w:rPr>
        <w:t>2</w:t>
      </w:r>
      <w:r>
        <w:rPr>
          <w:rFonts w:hint="eastAsia"/>
        </w:rPr>
        <w:t>日每日上午8:00-12:00、下午14:30-17:30（节假日除外）</w:t>
      </w:r>
    </w:p>
    <w:p w14:paraId="49CFA31D">
      <w:pPr>
        <w:bidi w:val="0"/>
        <w:rPr>
          <w:rFonts w:hint="eastAsia"/>
        </w:rPr>
      </w:pPr>
      <w:r>
        <w:rPr>
          <w:rFonts w:hint="eastAsia"/>
        </w:rPr>
        <w:t>七、询价时间：2026年</w:t>
      </w:r>
      <w:r>
        <w:rPr>
          <w:rFonts w:hint="eastAsia"/>
          <w:lang w:val="en-US" w:eastAsia="zh-CN"/>
        </w:rPr>
        <w:t>8</w:t>
      </w:r>
      <w:r>
        <w:rPr>
          <w:rFonts w:hint="eastAsia"/>
        </w:rPr>
        <w:t>月</w:t>
      </w:r>
      <w:r>
        <w:rPr>
          <w:rFonts w:hint="eastAsia"/>
          <w:lang w:val="en-US" w:eastAsia="zh-CN"/>
        </w:rPr>
        <w:t>5</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w:t>
      </w:r>
    </w:p>
    <w:p w14:paraId="3AB1EF4F">
      <w:pPr>
        <w:bidi w:val="0"/>
        <w:rPr>
          <w:rFonts w:hint="eastAsia"/>
        </w:rPr>
      </w:pPr>
      <w:r>
        <w:rPr>
          <w:rFonts w:hint="eastAsia"/>
        </w:rPr>
        <w:t>询价地点：文件快递至采供办（本项目只接受邮寄或快递参与，邮寄或快递过程中若有丢失本院概不负责）</w:t>
      </w:r>
    </w:p>
    <w:p w14:paraId="656EE8AC">
      <w:pPr>
        <w:bidi w:val="0"/>
        <w:rPr>
          <w:rFonts w:hint="eastAsia"/>
        </w:rPr>
      </w:pPr>
      <w:r>
        <w:rPr>
          <w:rFonts w:hint="eastAsia"/>
        </w:rPr>
        <w:t>八、</w:t>
      </w:r>
      <w:r>
        <w:rPr>
          <w:rFonts w:hint="eastAsia"/>
          <w:lang w:val="en-US" w:eastAsia="zh-CN"/>
        </w:rPr>
        <w:t>响应</w:t>
      </w:r>
      <w:r>
        <w:rPr>
          <w:rFonts w:hint="eastAsia"/>
        </w:rPr>
        <w:t>资料准备（所有资料需加盖公司</w:t>
      </w:r>
      <w:r>
        <w:rPr>
          <w:rFonts w:hint="eastAsia"/>
          <w:lang w:val="en-US" w:eastAsia="zh-CN"/>
        </w:rPr>
        <w:t>公章</w:t>
      </w:r>
      <w:r>
        <w:rPr>
          <w:rFonts w:hint="eastAsia"/>
        </w:rPr>
        <w:t>）：</w:t>
      </w:r>
    </w:p>
    <w:p w14:paraId="2E8237CC">
      <w:pPr>
        <w:bidi w:val="0"/>
        <w:rPr>
          <w:rFonts w:hint="eastAsia"/>
        </w:rPr>
      </w:pPr>
      <w:r>
        <w:rPr>
          <w:rFonts w:hint="eastAsia"/>
        </w:rPr>
        <w:t>1、</w:t>
      </w:r>
      <w:r>
        <w:rPr>
          <w:rFonts w:hint="eastAsia"/>
          <w:lang w:val="en-US" w:eastAsia="zh-CN"/>
        </w:rPr>
        <w:t>响应</w:t>
      </w:r>
      <w:r>
        <w:rPr>
          <w:rFonts w:hint="eastAsia"/>
        </w:rPr>
        <w:t>文件</w:t>
      </w:r>
      <w:r>
        <w:rPr>
          <w:rFonts w:hint="eastAsia"/>
          <w:lang w:val="en-US" w:eastAsia="zh-CN"/>
        </w:rPr>
        <w:t>1</w:t>
      </w:r>
      <w:r>
        <w:rPr>
          <w:rFonts w:hint="eastAsia"/>
        </w:rPr>
        <w:t>份（</w:t>
      </w:r>
      <w:r>
        <w:rPr>
          <w:rFonts w:hint="eastAsia"/>
          <w:lang w:val="en-US" w:eastAsia="zh-CN"/>
        </w:rPr>
        <w:t>1</w:t>
      </w:r>
      <w:r>
        <w:rPr>
          <w:rFonts w:hint="eastAsia"/>
        </w:rPr>
        <w:t>正）。按照</w:t>
      </w:r>
      <w:r>
        <w:rPr>
          <w:rFonts w:hint="eastAsia"/>
          <w:lang w:val="en-US" w:eastAsia="zh-CN"/>
        </w:rPr>
        <w:t>询价文件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响应文件</w:t>
      </w:r>
      <w:r>
        <w:rPr>
          <w:rFonts w:hint="eastAsia"/>
        </w:rPr>
        <w:t>需装订成册，</w:t>
      </w:r>
      <w:r>
        <w:rPr>
          <w:rFonts w:hint="eastAsia"/>
          <w:b/>
          <w:bCs/>
        </w:rPr>
        <w:t>用密封袋密封，密封处有</w:t>
      </w:r>
      <w:r>
        <w:rPr>
          <w:rFonts w:hint="eastAsia"/>
          <w:b/>
          <w:bCs/>
          <w:lang w:eastAsia="zh-CN"/>
        </w:rPr>
        <w:t>供应商</w:t>
      </w:r>
      <w:r>
        <w:rPr>
          <w:rFonts w:hint="eastAsia"/>
          <w:b/>
          <w:bCs/>
        </w:rPr>
        <w:t>公章。</w:t>
      </w:r>
    </w:p>
    <w:p w14:paraId="207DFB0A">
      <w:pPr>
        <w:bidi w:val="0"/>
        <w:rPr>
          <w:rFonts w:hint="eastAsia"/>
        </w:rPr>
      </w:pPr>
      <w:r>
        <w:rPr>
          <w:rFonts w:hint="eastAsia"/>
        </w:rPr>
        <w:t>3、其他：本次</w:t>
      </w:r>
      <w:r>
        <w:rPr>
          <w:rFonts w:hint="eastAsia"/>
          <w:lang w:val="en-US" w:eastAsia="zh-CN"/>
        </w:rPr>
        <w:t>招标项目</w:t>
      </w:r>
      <w:r>
        <w:rPr>
          <w:rFonts w:hint="eastAsia"/>
          <w:lang w:eastAsia="zh-CN"/>
        </w:rPr>
        <w:t>供应商</w:t>
      </w:r>
      <w:r>
        <w:rPr>
          <w:rFonts w:hint="eastAsia"/>
        </w:rPr>
        <w:t>需在2026年</w:t>
      </w:r>
      <w:r>
        <w:rPr>
          <w:rFonts w:hint="eastAsia"/>
          <w:lang w:val="en-US" w:eastAsia="zh-CN"/>
        </w:rPr>
        <w:t>8</w:t>
      </w:r>
      <w:r>
        <w:rPr>
          <w:rFonts w:hint="eastAsia"/>
        </w:rPr>
        <w:t>月</w:t>
      </w:r>
      <w:r>
        <w:rPr>
          <w:rFonts w:hint="eastAsia"/>
          <w:lang w:val="en-US" w:eastAsia="zh-CN"/>
        </w:rPr>
        <w:t>5</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0分前递交</w:t>
      </w:r>
      <w:r>
        <w:rPr>
          <w:rFonts w:hint="eastAsia"/>
          <w:lang w:eastAsia="zh-CN"/>
        </w:rPr>
        <w:t>响应文件</w:t>
      </w:r>
      <w:r>
        <w:rPr>
          <w:rFonts w:hint="eastAsia"/>
        </w:rPr>
        <w:t>，逾期送达或密封和标注不符合</w:t>
      </w:r>
      <w:r>
        <w:rPr>
          <w:rFonts w:hint="eastAsia"/>
          <w:lang w:eastAsia="zh-CN"/>
        </w:rPr>
        <w:t>询价文件</w:t>
      </w:r>
      <w:r>
        <w:rPr>
          <w:rFonts w:hint="eastAsia"/>
        </w:rPr>
        <w:t>规定的</w:t>
      </w:r>
      <w:r>
        <w:rPr>
          <w:rFonts w:hint="eastAsia"/>
          <w:lang w:eastAsia="zh-CN"/>
        </w:rPr>
        <w:t>响应文件</w:t>
      </w:r>
      <w:r>
        <w:rPr>
          <w:rFonts w:hint="eastAsia"/>
        </w:rPr>
        <w:t>恕不接受。</w:t>
      </w:r>
    </w:p>
    <w:p w14:paraId="1F30743A">
      <w:pPr>
        <w:bidi w:val="0"/>
        <w:rPr>
          <w:rFonts w:hint="eastAsia"/>
        </w:rPr>
      </w:pPr>
      <w:r>
        <w:rPr>
          <w:rFonts w:hint="eastAsia"/>
          <w:lang w:val="en-US" w:eastAsia="zh-CN"/>
        </w:rPr>
        <w:t>响应文件</w:t>
      </w:r>
      <w:r>
        <w:rPr>
          <w:rFonts w:hint="eastAsia"/>
        </w:rPr>
        <w:t>需在2026年</w:t>
      </w:r>
      <w:r>
        <w:rPr>
          <w:rFonts w:hint="eastAsia"/>
          <w:lang w:val="en-US" w:eastAsia="zh-CN"/>
        </w:rPr>
        <w:t>8</w:t>
      </w:r>
      <w:r>
        <w:rPr>
          <w:rFonts w:hint="eastAsia"/>
        </w:rPr>
        <w:t>月</w:t>
      </w:r>
      <w:r>
        <w:rPr>
          <w:rFonts w:hint="eastAsia"/>
          <w:lang w:val="en-US" w:eastAsia="zh-CN"/>
        </w:rPr>
        <w:t>5</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0分前送达眉山市彭山区人民医院采供办（以收件时间为准）。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7</w:t>
      </w:r>
      <w:r>
        <w:rPr>
          <w:rFonts w:hint="eastAsia"/>
        </w:rPr>
        <w:t>月</w:t>
      </w:r>
      <w:r>
        <w:rPr>
          <w:rFonts w:hint="eastAsia"/>
          <w:lang w:val="en-US" w:eastAsia="zh-CN"/>
        </w:rPr>
        <w:t>29</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bookmarkStart w:id="0" w:name="_GoBack"/>
      <w:bookmarkEnd w:id="0"/>
    </w:p>
    <w:p w14:paraId="3FEDF3FC">
      <w:pPr>
        <w:pStyle w:val="2"/>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2"/>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技术</w:t>
      </w:r>
      <w:r>
        <w:rPr>
          <w:rFonts w:hint="eastAsia"/>
        </w:rPr>
        <w:t>要求</w:t>
      </w:r>
    </w:p>
    <w:p w14:paraId="61D02B21">
      <w:pPr>
        <w:rPr>
          <w:rFonts w:hint="default" w:eastAsia="宋体"/>
          <w:b/>
          <w:bCs/>
          <w:lang w:val="en-US" w:eastAsia="zh-CN"/>
        </w:rPr>
      </w:pPr>
      <w:r>
        <w:rPr>
          <w:rFonts w:hint="eastAsia"/>
          <w:b/>
          <w:bCs/>
          <w:lang w:val="en-US" w:eastAsia="zh-CN"/>
        </w:rPr>
        <w:t>（“★”号项为实质性满足指标，供应商须提供承诺函或相关证明材料并盖供应商公司鲜章）</w:t>
      </w:r>
    </w:p>
    <w:p w14:paraId="163219FE">
      <w:pPr>
        <w:pStyle w:val="3"/>
        <w:bidi w:val="0"/>
      </w:pPr>
      <w:r>
        <w:rPr>
          <w:rFonts w:hint="eastAsia"/>
        </w:rPr>
        <w:t>一、项目概况</w:t>
      </w:r>
    </w:p>
    <w:p w14:paraId="7FD220BE">
      <w:pPr>
        <w:bidi w:val="0"/>
      </w:pPr>
      <w:r>
        <w:rPr>
          <w:rFonts w:hint="eastAsia"/>
        </w:rPr>
        <w:t>1、彭山区人民医院（眉山市第三人民医院）安防维保服务采购项目</w:t>
      </w:r>
    </w:p>
    <w:p w14:paraId="69D025C9">
      <w:pPr>
        <w:bidi w:val="0"/>
      </w:pPr>
      <w:r>
        <w:rPr>
          <w:rFonts w:hint="eastAsia"/>
        </w:rPr>
        <w:t>2、采购预算：4.</w:t>
      </w:r>
      <w:r>
        <w:rPr>
          <w:rFonts w:hint="eastAsia"/>
          <w:lang w:val="en-US" w:eastAsia="zh-CN"/>
        </w:rPr>
        <w:t>9</w:t>
      </w:r>
      <w:r>
        <w:rPr>
          <w:rFonts w:hint="eastAsia"/>
        </w:rPr>
        <w:t>万元</w:t>
      </w:r>
    </w:p>
    <w:p w14:paraId="5D9638FA">
      <w:pPr>
        <w:pStyle w:val="3"/>
        <w:bidi w:val="0"/>
      </w:pPr>
      <w:r>
        <w:rPr>
          <w:rFonts w:hint="eastAsia"/>
        </w:rPr>
        <w:t>★二、项目服务内容及要求</w:t>
      </w:r>
    </w:p>
    <w:p w14:paraId="17FD5D76">
      <w:pPr>
        <w:bidi w:val="0"/>
      </w:pPr>
      <w:r>
        <w:rPr>
          <w:rFonts w:hint="eastAsia"/>
        </w:rPr>
        <w:t>维保范围</w:t>
      </w:r>
    </w:p>
    <w:tbl>
      <w:tblPr>
        <w:tblStyle w:val="9"/>
        <w:tblW w:w="4998" w:type="pct"/>
        <w:tblInd w:w="0" w:type="dxa"/>
        <w:tblLayout w:type="autofit"/>
        <w:tblCellMar>
          <w:top w:w="15" w:type="dxa"/>
          <w:left w:w="15" w:type="dxa"/>
          <w:bottom w:w="15" w:type="dxa"/>
          <w:right w:w="15" w:type="dxa"/>
        </w:tblCellMar>
      </w:tblPr>
      <w:tblGrid>
        <w:gridCol w:w="745"/>
        <w:gridCol w:w="2202"/>
        <w:gridCol w:w="798"/>
        <w:gridCol w:w="720"/>
        <w:gridCol w:w="3868"/>
      </w:tblGrid>
      <w:tr w14:paraId="57930DDA">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57DCD26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序号</w:t>
            </w:r>
          </w:p>
        </w:tc>
        <w:tc>
          <w:tcPr>
            <w:tcW w:w="1321" w:type="pct"/>
            <w:tcBorders>
              <w:top w:val="single" w:color="000000" w:sz="4" w:space="0"/>
              <w:left w:val="nil"/>
              <w:bottom w:val="single" w:color="000000" w:sz="4" w:space="0"/>
              <w:right w:val="single" w:color="000000" w:sz="4" w:space="0"/>
            </w:tcBorders>
            <w:vAlign w:val="center"/>
          </w:tcPr>
          <w:p w14:paraId="586FC95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系统名称</w:t>
            </w:r>
          </w:p>
        </w:tc>
        <w:tc>
          <w:tcPr>
            <w:tcW w:w="479" w:type="pct"/>
            <w:tcBorders>
              <w:top w:val="single" w:color="000000" w:sz="4" w:space="0"/>
              <w:left w:val="nil"/>
              <w:bottom w:val="single" w:color="000000" w:sz="4" w:space="0"/>
              <w:right w:val="single" w:color="000000" w:sz="4" w:space="0"/>
            </w:tcBorders>
            <w:vAlign w:val="center"/>
          </w:tcPr>
          <w:p w14:paraId="2498F35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单位</w:t>
            </w:r>
          </w:p>
        </w:tc>
        <w:tc>
          <w:tcPr>
            <w:tcW w:w="432" w:type="pct"/>
            <w:tcBorders>
              <w:top w:val="single" w:color="000000" w:sz="4" w:space="0"/>
              <w:left w:val="nil"/>
              <w:bottom w:val="single" w:color="000000" w:sz="4" w:space="0"/>
              <w:right w:val="single" w:color="000000" w:sz="4" w:space="0"/>
            </w:tcBorders>
            <w:vAlign w:val="center"/>
          </w:tcPr>
          <w:p w14:paraId="7C286C0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数量</w:t>
            </w:r>
          </w:p>
        </w:tc>
        <w:tc>
          <w:tcPr>
            <w:tcW w:w="2319" w:type="pct"/>
            <w:tcBorders>
              <w:top w:val="single" w:color="000000" w:sz="4" w:space="0"/>
              <w:left w:val="nil"/>
              <w:bottom w:val="single" w:color="000000" w:sz="4" w:space="0"/>
              <w:right w:val="single" w:color="000000" w:sz="4" w:space="0"/>
            </w:tcBorders>
            <w:vAlign w:val="center"/>
          </w:tcPr>
          <w:p w14:paraId="59B267C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备注</w:t>
            </w:r>
          </w:p>
        </w:tc>
      </w:tr>
      <w:tr w14:paraId="68213822">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03C640F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1321" w:type="pct"/>
            <w:tcBorders>
              <w:top w:val="single" w:color="000000" w:sz="4" w:space="0"/>
              <w:left w:val="nil"/>
              <w:bottom w:val="single" w:color="000000" w:sz="4" w:space="0"/>
              <w:right w:val="single" w:color="000000" w:sz="4" w:space="0"/>
            </w:tcBorders>
            <w:vAlign w:val="center"/>
          </w:tcPr>
          <w:p w14:paraId="2510B54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监控系统维护保养服务</w:t>
            </w:r>
          </w:p>
        </w:tc>
        <w:tc>
          <w:tcPr>
            <w:tcW w:w="479" w:type="pct"/>
            <w:tcBorders>
              <w:top w:val="single" w:color="000000" w:sz="4" w:space="0"/>
              <w:left w:val="nil"/>
              <w:bottom w:val="single" w:color="000000" w:sz="4" w:space="0"/>
              <w:right w:val="single" w:color="000000" w:sz="4" w:space="0"/>
            </w:tcBorders>
            <w:vAlign w:val="center"/>
          </w:tcPr>
          <w:p w14:paraId="6012DD4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项</w:t>
            </w:r>
          </w:p>
        </w:tc>
        <w:tc>
          <w:tcPr>
            <w:tcW w:w="432" w:type="pct"/>
            <w:tcBorders>
              <w:top w:val="single" w:color="000000" w:sz="4" w:space="0"/>
              <w:left w:val="nil"/>
              <w:bottom w:val="single" w:color="000000" w:sz="4" w:space="0"/>
              <w:right w:val="single" w:color="000000" w:sz="4" w:space="0"/>
            </w:tcBorders>
            <w:vAlign w:val="center"/>
          </w:tcPr>
          <w:p w14:paraId="619411B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2319" w:type="pct"/>
            <w:tcBorders>
              <w:top w:val="single" w:color="000000" w:sz="4" w:space="0"/>
              <w:left w:val="nil"/>
              <w:bottom w:val="single" w:color="000000" w:sz="4" w:space="0"/>
              <w:right w:val="single" w:color="000000" w:sz="4" w:space="0"/>
            </w:tcBorders>
            <w:vAlign w:val="center"/>
          </w:tcPr>
          <w:p w14:paraId="0DAEC21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lang w:eastAsia="zh-CN"/>
              </w:rPr>
            </w:pPr>
            <w:r>
              <w:rPr>
                <w:rFonts w:hint="eastAsia"/>
              </w:rPr>
              <w:t>摄像机</w:t>
            </w:r>
            <w:r>
              <w:rPr>
                <w:rFonts w:hint="eastAsia"/>
                <w:lang w:val="en-US" w:eastAsia="zh-CN"/>
              </w:rPr>
              <w:t>61</w:t>
            </w:r>
            <w:r>
              <w:rPr>
                <w:rFonts w:hint="eastAsia"/>
              </w:rPr>
              <w:t>9只、存储主机1</w:t>
            </w:r>
            <w:r>
              <w:rPr>
                <w:rFonts w:hint="eastAsia"/>
                <w:lang w:val="en-US" w:eastAsia="zh-CN"/>
              </w:rPr>
              <w:t>5</w:t>
            </w:r>
            <w:r>
              <w:rPr>
                <w:rFonts w:hint="eastAsia"/>
              </w:rPr>
              <w:t>台、综合管理平台服务器4台、液晶拼接屏9台、管理电脑2台、大屏解码器1台</w:t>
            </w:r>
            <w:r>
              <w:rPr>
                <w:rFonts w:hint="eastAsia"/>
                <w:lang w:eastAsia="zh-CN"/>
              </w:rPr>
              <w:t>（</w:t>
            </w:r>
            <w:r>
              <w:rPr>
                <w:rFonts w:hint="eastAsia"/>
                <w:lang w:val="en-US" w:eastAsia="zh-CN"/>
              </w:rPr>
              <w:t>含医技楼116只</w:t>
            </w:r>
            <w:r>
              <w:rPr>
                <w:rFonts w:hint="eastAsia"/>
                <w:lang w:eastAsia="zh-CN"/>
              </w:rPr>
              <w:t>）</w:t>
            </w:r>
          </w:p>
        </w:tc>
      </w:tr>
      <w:tr w14:paraId="56347D2D">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191F3217">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2</w:t>
            </w:r>
          </w:p>
        </w:tc>
        <w:tc>
          <w:tcPr>
            <w:tcW w:w="1321" w:type="pct"/>
            <w:tcBorders>
              <w:top w:val="single" w:color="000000" w:sz="4" w:space="0"/>
              <w:left w:val="nil"/>
              <w:bottom w:val="single" w:color="000000" w:sz="4" w:space="0"/>
              <w:right w:val="single" w:color="000000" w:sz="4" w:space="0"/>
            </w:tcBorders>
            <w:vAlign w:val="center"/>
          </w:tcPr>
          <w:p w14:paraId="606F83B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一键紧急报警系统维护保养服务</w:t>
            </w:r>
          </w:p>
        </w:tc>
        <w:tc>
          <w:tcPr>
            <w:tcW w:w="479" w:type="pct"/>
            <w:tcBorders>
              <w:top w:val="single" w:color="000000" w:sz="4" w:space="0"/>
              <w:left w:val="nil"/>
              <w:bottom w:val="single" w:color="000000" w:sz="4" w:space="0"/>
              <w:right w:val="single" w:color="000000" w:sz="4" w:space="0"/>
            </w:tcBorders>
            <w:vAlign w:val="center"/>
          </w:tcPr>
          <w:p w14:paraId="630C0AB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项</w:t>
            </w:r>
          </w:p>
        </w:tc>
        <w:tc>
          <w:tcPr>
            <w:tcW w:w="432" w:type="pct"/>
            <w:tcBorders>
              <w:top w:val="single" w:color="000000" w:sz="4" w:space="0"/>
              <w:left w:val="nil"/>
              <w:bottom w:val="single" w:color="000000" w:sz="4" w:space="0"/>
              <w:right w:val="single" w:color="000000" w:sz="4" w:space="0"/>
            </w:tcBorders>
            <w:vAlign w:val="center"/>
          </w:tcPr>
          <w:p w14:paraId="30646CE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2319" w:type="pct"/>
            <w:tcBorders>
              <w:top w:val="single" w:color="000000" w:sz="4" w:space="0"/>
              <w:left w:val="nil"/>
              <w:bottom w:val="single" w:color="000000" w:sz="4" w:space="0"/>
              <w:right w:val="single" w:color="000000" w:sz="4" w:space="0"/>
            </w:tcBorders>
            <w:vAlign w:val="center"/>
          </w:tcPr>
          <w:p w14:paraId="7725A7B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24套（护士站、咨询接待台、急诊科医生办公室）</w:t>
            </w:r>
          </w:p>
        </w:tc>
      </w:tr>
      <w:tr w14:paraId="12DF76A8">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06810B8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1321" w:type="pct"/>
            <w:tcBorders>
              <w:top w:val="single" w:color="000000" w:sz="4" w:space="0"/>
              <w:left w:val="nil"/>
              <w:bottom w:val="single" w:color="000000" w:sz="4" w:space="0"/>
              <w:right w:val="single" w:color="000000" w:sz="4" w:space="0"/>
            </w:tcBorders>
            <w:vAlign w:val="center"/>
          </w:tcPr>
          <w:p w14:paraId="6149F327">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门禁系统维护保养服务</w:t>
            </w:r>
          </w:p>
        </w:tc>
        <w:tc>
          <w:tcPr>
            <w:tcW w:w="479" w:type="pct"/>
            <w:tcBorders>
              <w:top w:val="single" w:color="000000" w:sz="4" w:space="0"/>
              <w:left w:val="nil"/>
              <w:bottom w:val="single" w:color="000000" w:sz="4" w:space="0"/>
              <w:right w:val="single" w:color="000000" w:sz="4" w:space="0"/>
            </w:tcBorders>
            <w:vAlign w:val="center"/>
          </w:tcPr>
          <w:p w14:paraId="6C7F88D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项</w:t>
            </w:r>
          </w:p>
        </w:tc>
        <w:tc>
          <w:tcPr>
            <w:tcW w:w="432" w:type="pct"/>
            <w:tcBorders>
              <w:top w:val="single" w:color="000000" w:sz="4" w:space="0"/>
              <w:left w:val="nil"/>
              <w:bottom w:val="single" w:color="000000" w:sz="4" w:space="0"/>
              <w:right w:val="single" w:color="000000" w:sz="4" w:space="0"/>
            </w:tcBorders>
            <w:vAlign w:val="center"/>
          </w:tcPr>
          <w:p w14:paraId="0392E0E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2319" w:type="pct"/>
            <w:tcBorders>
              <w:top w:val="single" w:color="000000" w:sz="4" w:space="0"/>
              <w:left w:val="nil"/>
              <w:bottom w:val="single" w:color="000000" w:sz="4" w:space="0"/>
              <w:right w:val="single" w:color="000000" w:sz="4" w:space="0"/>
            </w:tcBorders>
            <w:vAlign w:val="center"/>
          </w:tcPr>
          <w:p w14:paraId="074BF64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19套（门诊楼、第一住院楼、第二住院楼）</w:t>
            </w:r>
          </w:p>
        </w:tc>
      </w:tr>
      <w:tr w14:paraId="6ACA35E1">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2DDE18A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1321" w:type="pct"/>
            <w:tcBorders>
              <w:top w:val="single" w:color="000000" w:sz="4" w:space="0"/>
              <w:left w:val="nil"/>
              <w:bottom w:val="single" w:color="000000" w:sz="4" w:space="0"/>
              <w:right w:val="single" w:color="000000" w:sz="4" w:space="0"/>
            </w:tcBorders>
            <w:vAlign w:val="center"/>
          </w:tcPr>
          <w:p w14:paraId="383DAE2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智能停车出入管理系统维护保养服务</w:t>
            </w:r>
          </w:p>
        </w:tc>
        <w:tc>
          <w:tcPr>
            <w:tcW w:w="479" w:type="pct"/>
            <w:tcBorders>
              <w:top w:val="single" w:color="000000" w:sz="4" w:space="0"/>
              <w:left w:val="nil"/>
              <w:bottom w:val="single" w:color="000000" w:sz="4" w:space="0"/>
              <w:right w:val="single" w:color="000000" w:sz="4" w:space="0"/>
            </w:tcBorders>
            <w:vAlign w:val="center"/>
          </w:tcPr>
          <w:p w14:paraId="5D13FDA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项</w:t>
            </w:r>
          </w:p>
        </w:tc>
        <w:tc>
          <w:tcPr>
            <w:tcW w:w="432" w:type="pct"/>
            <w:tcBorders>
              <w:top w:val="single" w:color="000000" w:sz="4" w:space="0"/>
              <w:left w:val="nil"/>
              <w:bottom w:val="single" w:color="000000" w:sz="4" w:space="0"/>
              <w:right w:val="single" w:color="000000" w:sz="4" w:space="0"/>
            </w:tcBorders>
            <w:vAlign w:val="center"/>
          </w:tcPr>
          <w:p w14:paraId="011D1A8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2319" w:type="pct"/>
            <w:tcBorders>
              <w:top w:val="single" w:color="000000" w:sz="4" w:space="0"/>
              <w:left w:val="nil"/>
              <w:bottom w:val="single" w:color="000000" w:sz="4" w:space="0"/>
              <w:right w:val="single" w:color="000000" w:sz="4" w:space="0"/>
            </w:tcBorders>
            <w:vAlign w:val="center"/>
          </w:tcPr>
          <w:p w14:paraId="33E93D6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车牌摄像机</w:t>
            </w:r>
            <w:r>
              <w:rPr>
                <w:rFonts w:hint="eastAsia"/>
                <w:lang w:val="en-US" w:eastAsia="zh-CN"/>
              </w:rPr>
              <w:t>6</w:t>
            </w:r>
            <w:r>
              <w:rPr>
                <w:rFonts w:hint="eastAsia"/>
              </w:rPr>
              <w:t>台、管理电脑</w:t>
            </w:r>
            <w:r>
              <w:rPr>
                <w:rFonts w:hint="eastAsia"/>
                <w:lang w:val="en-US" w:eastAsia="zh-CN"/>
              </w:rPr>
              <w:t>3</w:t>
            </w:r>
            <w:r>
              <w:rPr>
                <w:rFonts w:hint="eastAsia"/>
              </w:rPr>
              <w:t>台、道闸机6台、服务器1台（</w:t>
            </w:r>
            <w:r>
              <w:rPr>
                <w:rFonts w:hint="eastAsia"/>
                <w:lang w:val="en-US" w:eastAsia="zh-CN"/>
              </w:rPr>
              <w:t>三</w:t>
            </w:r>
            <w:r>
              <w:rPr>
                <w:rFonts w:hint="eastAsia"/>
              </w:rPr>
              <w:t>进</w:t>
            </w:r>
            <w:r>
              <w:rPr>
                <w:rFonts w:hint="eastAsia"/>
                <w:lang w:val="en-US" w:eastAsia="zh-CN"/>
              </w:rPr>
              <w:t>四</w:t>
            </w:r>
            <w:r>
              <w:rPr>
                <w:rFonts w:hint="eastAsia"/>
              </w:rPr>
              <w:t>出联网智能车辆进出管理系统）</w:t>
            </w:r>
          </w:p>
        </w:tc>
      </w:tr>
      <w:tr w14:paraId="45A1EDD8">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7064F79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5</w:t>
            </w:r>
          </w:p>
        </w:tc>
        <w:tc>
          <w:tcPr>
            <w:tcW w:w="1321" w:type="pct"/>
            <w:tcBorders>
              <w:top w:val="single" w:color="000000" w:sz="4" w:space="0"/>
              <w:left w:val="nil"/>
              <w:bottom w:val="single" w:color="000000" w:sz="4" w:space="0"/>
              <w:right w:val="single" w:color="000000" w:sz="4" w:space="0"/>
            </w:tcBorders>
            <w:vAlign w:val="center"/>
          </w:tcPr>
          <w:p w14:paraId="54D255D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电梯可视化对讲系统维护保养服务</w:t>
            </w:r>
          </w:p>
        </w:tc>
        <w:tc>
          <w:tcPr>
            <w:tcW w:w="479" w:type="pct"/>
            <w:tcBorders>
              <w:top w:val="single" w:color="000000" w:sz="4" w:space="0"/>
              <w:left w:val="nil"/>
              <w:bottom w:val="single" w:color="000000" w:sz="4" w:space="0"/>
              <w:right w:val="single" w:color="000000" w:sz="4" w:space="0"/>
            </w:tcBorders>
            <w:vAlign w:val="center"/>
          </w:tcPr>
          <w:p w14:paraId="5D35AC2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项</w:t>
            </w:r>
          </w:p>
        </w:tc>
        <w:tc>
          <w:tcPr>
            <w:tcW w:w="432" w:type="pct"/>
            <w:tcBorders>
              <w:top w:val="single" w:color="000000" w:sz="4" w:space="0"/>
              <w:left w:val="nil"/>
              <w:bottom w:val="single" w:color="000000" w:sz="4" w:space="0"/>
              <w:right w:val="single" w:color="000000" w:sz="4" w:space="0"/>
            </w:tcBorders>
            <w:vAlign w:val="center"/>
          </w:tcPr>
          <w:p w14:paraId="2A52A3D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2319" w:type="pct"/>
            <w:tcBorders>
              <w:top w:val="single" w:color="000000" w:sz="4" w:space="0"/>
              <w:left w:val="nil"/>
              <w:bottom w:val="single" w:color="000000" w:sz="4" w:space="0"/>
              <w:right w:val="single" w:color="000000" w:sz="4" w:space="0"/>
            </w:tcBorders>
            <w:vAlign w:val="center"/>
          </w:tcPr>
          <w:p w14:paraId="7AB4651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6套（门诊楼、第一住院楼、综合楼）</w:t>
            </w:r>
          </w:p>
        </w:tc>
      </w:tr>
      <w:tr w14:paraId="2D09A94E">
        <w:tblPrEx>
          <w:tblCellMar>
            <w:top w:w="15" w:type="dxa"/>
            <w:left w:w="15" w:type="dxa"/>
            <w:bottom w:w="15" w:type="dxa"/>
            <w:right w:w="15" w:type="dxa"/>
          </w:tblCellMar>
        </w:tblPrEx>
        <w:trPr>
          <w:trHeight w:val="23" w:hRule="atLeast"/>
        </w:trPr>
        <w:tc>
          <w:tcPr>
            <w:tcW w:w="447" w:type="pct"/>
            <w:tcBorders>
              <w:top w:val="single" w:color="000000" w:sz="4" w:space="0"/>
              <w:left w:val="single" w:color="000000" w:sz="4" w:space="0"/>
              <w:bottom w:val="single" w:color="000000" w:sz="4" w:space="0"/>
              <w:right w:val="single" w:color="000000" w:sz="4" w:space="0"/>
            </w:tcBorders>
            <w:vAlign w:val="center"/>
          </w:tcPr>
          <w:p w14:paraId="581D1B4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6</w:t>
            </w:r>
          </w:p>
        </w:tc>
        <w:tc>
          <w:tcPr>
            <w:tcW w:w="1321" w:type="pct"/>
            <w:tcBorders>
              <w:top w:val="single" w:color="000000" w:sz="4" w:space="0"/>
              <w:left w:val="nil"/>
              <w:bottom w:val="single" w:color="000000" w:sz="4" w:space="0"/>
              <w:right w:val="single" w:color="000000" w:sz="4" w:space="0"/>
            </w:tcBorders>
            <w:vAlign w:val="center"/>
          </w:tcPr>
          <w:p w14:paraId="684B2D6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地下停车场剩余车位显示系统维护保养服务</w:t>
            </w:r>
          </w:p>
        </w:tc>
        <w:tc>
          <w:tcPr>
            <w:tcW w:w="479" w:type="pct"/>
            <w:tcBorders>
              <w:top w:val="single" w:color="000000" w:sz="4" w:space="0"/>
              <w:left w:val="nil"/>
              <w:bottom w:val="single" w:color="000000" w:sz="4" w:space="0"/>
              <w:right w:val="single" w:color="000000" w:sz="4" w:space="0"/>
            </w:tcBorders>
            <w:vAlign w:val="center"/>
          </w:tcPr>
          <w:p w14:paraId="64B560E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项</w:t>
            </w:r>
          </w:p>
        </w:tc>
        <w:tc>
          <w:tcPr>
            <w:tcW w:w="432" w:type="pct"/>
            <w:tcBorders>
              <w:top w:val="single" w:color="000000" w:sz="4" w:space="0"/>
              <w:left w:val="nil"/>
              <w:bottom w:val="single" w:color="000000" w:sz="4" w:space="0"/>
              <w:right w:val="single" w:color="000000" w:sz="4" w:space="0"/>
            </w:tcBorders>
            <w:vAlign w:val="center"/>
          </w:tcPr>
          <w:p w14:paraId="5BFF4E9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2319" w:type="pct"/>
            <w:tcBorders>
              <w:top w:val="single" w:color="000000" w:sz="4" w:space="0"/>
              <w:left w:val="nil"/>
              <w:bottom w:val="single" w:color="000000" w:sz="4" w:space="0"/>
              <w:right w:val="single" w:color="000000" w:sz="4" w:space="0"/>
            </w:tcBorders>
            <w:vAlign w:val="center"/>
          </w:tcPr>
          <w:p w14:paraId="6CDBF4F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lang w:val="en-US" w:eastAsia="zh-CN"/>
              </w:rPr>
              <w:t>3</w:t>
            </w:r>
            <w:r>
              <w:rPr>
                <w:rFonts w:hint="eastAsia"/>
              </w:rPr>
              <w:t>套（第一住院楼地下停车场、人防工程地下停车场</w:t>
            </w:r>
            <w:r>
              <w:rPr>
                <w:rFonts w:hint="eastAsia"/>
                <w:lang w:eastAsia="zh-CN"/>
              </w:rPr>
              <w:t>、</w:t>
            </w:r>
            <w:r>
              <w:rPr>
                <w:rFonts w:hint="eastAsia"/>
                <w:lang w:val="en-US" w:eastAsia="zh-CN"/>
              </w:rPr>
              <w:t>门诊医技楼地下停车场</w:t>
            </w:r>
            <w:r>
              <w:rPr>
                <w:rFonts w:hint="eastAsia"/>
              </w:rPr>
              <w:t>）</w:t>
            </w:r>
          </w:p>
        </w:tc>
      </w:tr>
      <w:tr w14:paraId="1FA5D48C">
        <w:tblPrEx>
          <w:tblCellMar>
            <w:top w:w="15" w:type="dxa"/>
            <w:left w:w="15" w:type="dxa"/>
            <w:bottom w:w="15" w:type="dxa"/>
            <w:right w:w="15" w:type="dxa"/>
          </w:tblCellMar>
        </w:tblPrEx>
        <w:trPr>
          <w:trHeight w:val="23" w:hRule="atLeast"/>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4A3C34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lang w:val="en-US" w:eastAsia="zh-CN"/>
              </w:rPr>
            </w:pPr>
            <w:r>
              <w:rPr>
                <w:rFonts w:hint="eastAsia"/>
                <w:lang w:val="en-US" w:eastAsia="zh-CN"/>
              </w:rPr>
              <w:t>备注：安防综合平台安全补丁升级</w:t>
            </w:r>
          </w:p>
        </w:tc>
      </w:tr>
    </w:tbl>
    <w:p w14:paraId="65DB4197">
      <w:pPr>
        <w:autoSpaceDE w:val="0"/>
        <w:spacing w:line="360" w:lineRule="auto"/>
        <w:ind w:firstLine="480" w:firstLineChars="200"/>
        <w:rPr>
          <w:rFonts w:ascii="宋体" w:hAnsi="宋体" w:cs="Calibri"/>
          <w:sz w:val="24"/>
          <w:szCs w:val="24"/>
        </w:rPr>
      </w:pPr>
      <w:r>
        <w:rPr>
          <w:rFonts w:hint="eastAsia" w:ascii="宋体" w:hAnsi="宋体"/>
          <w:sz w:val="24"/>
          <w:szCs w:val="24"/>
        </w:rPr>
        <w:t>2、维保方式：提供24小时救援服务，指定一名满足本次项目要求的持证技术工程师与采购人对接服务；接到故障通知后，故障处理时间在2小时内到达并处理；对采购人新进监控岗操作人员培训不低于2次；每1月一次例行巡检服务，每季度一次线路巡检，每半年对监控设备进行1次除尘和清理扫净监控设备显露的尘土，并且提交维护服务报告。</w:t>
      </w:r>
    </w:p>
    <w:p w14:paraId="067B8FCC">
      <w:pPr>
        <w:autoSpaceDE w:val="0"/>
        <w:spacing w:line="360" w:lineRule="auto"/>
        <w:ind w:firstLine="480" w:firstLineChars="200"/>
        <w:rPr>
          <w:rFonts w:ascii="宋体" w:hAnsi="宋体"/>
          <w:sz w:val="24"/>
          <w:szCs w:val="24"/>
        </w:rPr>
      </w:pPr>
      <w:r>
        <w:rPr>
          <w:rFonts w:hint="eastAsia" w:ascii="宋体" w:hAnsi="宋体"/>
          <w:sz w:val="24"/>
          <w:szCs w:val="24"/>
        </w:rPr>
        <w:t>3、维保设备包含但不限于采购文件已列出的安防系统维保内容，具体以实际情况为准。</w:t>
      </w:r>
    </w:p>
    <w:p w14:paraId="0E4B53EE">
      <w:pPr>
        <w:autoSpaceDE w:val="0"/>
        <w:spacing w:line="360" w:lineRule="auto"/>
        <w:ind w:firstLine="480" w:firstLineChars="200"/>
        <w:rPr>
          <w:rFonts w:ascii="宋体" w:hAnsi="宋体"/>
          <w:sz w:val="24"/>
          <w:szCs w:val="24"/>
        </w:rPr>
      </w:pPr>
      <w:r>
        <w:rPr>
          <w:rFonts w:hint="eastAsia" w:ascii="宋体" w:hAnsi="宋体"/>
          <w:sz w:val="24"/>
          <w:szCs w:val="24"/>
        </w:rPr>
        <w:t>4、维保目标</w:t>
      </w:r>
    </w:p>
    <w:p w14:paraId="23DFC4DA">
      <w:pPr>
        <w:autoSpaceDE w:val="0"/>
        <w:spacing w:line="360" w:lineRule="auto"/>
        <w:ind w:firstLine="480" w:firstLineChars="200"/>
        <w:rPr>
          <w:rFonts w:ascii="宋体" w:hAnsi="宋体"/>
          <w:sz w:val="24"/>
          <w:szCs w:val="24"/>
        </w:rPr>
      </w:pPr>
      <w:r>
        <w:rPr>
          <w:rFonts w:hint="eastAsia" w:ascii="宋体" w:hAnsi="宋体"/>
          <w:sz w:val="24"/>
          <w:szCs w:val="24"/>
        </w:rPr>
        <w:t>4.1维护监控系统硬件设备，确保所有设备正常、可靠、安全地运行。</w:t>
      </w:r>
    </w:p>
    <w:p w14:paraId="48A65DEC">
      <w:pPr>
        <w:autoSpaceDE w:val="0"/>
        <w:spacing w:line="360" w:lineRule="auto"/>
        <w:ind w:firstLine="480" w:firstLineChars="200"/>
        <w:rPr>
          <w:rFonts w:ascii="宋体" w:hAnsi="宋体"/>
          <w:sz w:val="24"/>
          <w:szCs w:val="24"/>
        </w:rPr>
      </w:pPr>
      <w:r>
        <w:rPr>
          <w:rFonts w:hint="eastAsia" w:ascii="宋体" w:hAnsi="宋体"/>
          <w:sz w:val="24"/>
          <w:szCs w:val="24"/>
        </w:rPr>
        <w:t>4.2维护监控系统软件功能，确保软件系统的可靠性、稳定性、安全性、数据完整性。</w:t>
      </w:r>
    </w:p>
    <w:p w14:paraId="6522CDC7">
      <w:pPr>
        <w:autoSpaceDE w:val="0"/>
        <w:spacing w:line="360" w:lineRule="auto"/>
        <w:ind w:firstLine="480" w:firstLineChars="200"/>
        <w:rPr>
          <w:rFonts w:ascii="宋体" w:hAnsi="宋体"/>
          <w:sz w:val="24"/>
          <w:szCs w:val="24"/>
        </w:rPr>
      </w:pPr>
      <w:r>
        <w:rPr>
          <w:rFonts w:hint="eastAsia" w:ascii="宋体" w:hAnsi="宋体"/>
          <w:sz w:val="24"/>
          <w:szCs w:val="24"/>
        </w:rPr>
        <w:t>5、维保服务内容包含线路及设备检查维护、前端摄像机维护、监控软件维护、硬盘录像机设备及其附属设备；具体维护内容如下：</w:t>
      </w:r>
    </w:p>
    <w:p w14:paraId="4111AA93">
      <w:pPr>
        <w:autoSpaceDE w:val="0"/>
        <w:spacing w:line="360" w:lineRule="auto"/>
        <w:ind w:firstLine="480" w:firstLineChars="200"/>
        <w:rPr>
          <w:rFonts w:ascii="宋体" w:hAnsi="宋体"/>
          <w:sz w:val="24"/>
          <w:szCs w:val="24"/>
        </w:rPr>
      </w:pPr>
      <w:r>
        <w:rPr>
          <w:rFonts w:hint="eastAsia" w:ascii="宋体" w:hAnsi="宋体"/>
          <w:sz w:val="24"/>
          <w:szCs w:val="24"/>
        </w:rPr>
        <w:t>5.1视频信号线路、摄像机控制线路的检测、故障排除、隐患排查。</w:t>
      </w:r>
    </w:p>
    <w:p w14:paraId="2885FAAB">
      <w:pPr>
        <w:autoSpaceDE w:val="0"/>
        <w:spacing w:line="360" w:lineRule="auto"/>
        <w:ind w:firstLine="480" w:firstLineChars="200"/>
        <w:rPr>
          <w:rFonts w:ascii="宋体" w:hAnsi="宋体"/>
          <w:sz w:val="24"/>
          <w:szCs w:val="24"/>
        </w:rPr>
      </w:pPr>
      <w:r>
        <w:rPr>
          <w:rFonts w:hint="eastAsia" w:ascii="宋体" w:hAnsi="宋体"/>
          <w:sz w:val="24"/>
          <w:szCs w:val="24"/>
        </w:rPr>
        <w:t>5.2所有接口、线路接口的焊点的检测、水晶头的更换等。</w:t>
      </w:r>
    </w:p>
    <w:p w14:paraId="0041376C">
      <w:pPr>
        <w:autoSpaceDE w:val="0"/>
        <w:spacing w:line="360" w:lineRule="auto"/>
        <w:ind w:firstLine="480" w:firstLineChars="200"/>
        <w:rPr>
          <w:rFonts w:ascii="宋体" w:hAnsi="宋体"/>
          <w:sz w:val="24"/>
          <w:szCs w:val="24"/>
        </w:rPr>
      </w:pPr>
      <w:r>
        <w:rPr>
          <w:rFonts w:hint="eastAsia" w:ascii="宋体" w:hAnsi="宋体"/>
          <w:sz w:val="24"/>
          <w:szCs w:val="24"/>
        </w:rPr>
        <w:t>5.3监控系统前端摄像机的镜头清理、设备除尘、位置调整、设备维修及更换、故障排除等。</w:t>
      </w:r>
    </w:p>
    <w:p w14:paraId="0BC096EA">
      <w:pPr>
        <w:autoSpaceDE w:val="0"/>
        <w:spacing w:line="360" w:lineRule="auto"/>
        <w:ind w:firstLine="480" w:firstLineChars="200"/>
        <w:rPr>
          <w:rFonts w:ascii="宋体" w:hAnsi="宋体"/>
          <w:sz w:val="24"/>
          <w:szCs w:val="24"/>
        </w:rPr>
      </w:pPr>
      <w:r>
        <w:rPr>
          <w:rFonts w:hint="eastAsia" w:ascii="宋体" w:hAnsi="宋体"/>
          <w:sz w:val="24"/>
          <w:szCs w:val="24"/>
        </w:rPr>
        <w:t>5.4监控主机设备检测、设备除尘、系统维护、设备维护、系统扩容、故障排除等。</w:t>
      </w:r>
    </w:p>
    <w:p w14:paraId="41F3FDB6">
      <w:pPr>
        <w:autoSpaceDE w:val="0"/>
        <w:spacing w:line="360" w:lineRule="auto"/>
        <w:ind w:firstLine="480" w:firstLineChars="200"/>
        <w:rPr>
          <w:rFonts w:ascii="宋体" w:hAnsi="宋体"/>
          <w:sz w:val="24"/>
          <w:szCs w:val="24"/>
        </w:rPr>
      </w:pPr>
      <w:r>
        <w:rPr>
          <w:rFonts w:hint="eastAsia" w:ascii="宋体" w:hAnsi="宋体"/>
          <w:sz w:val="24"/>
          <w:szCs w:val="24"/>
        </w:rPr>
        <w:t>5.5监控软件检测、软件升级、软件维护、数据备份、故障排除等。</w:t>
      </w:r>
    </w:p>
    <w:p w14:paraId="03E6FE50">
      <w:pPr>
        <w:autoSpaceDE w:val="0"/>
        <w:spacing w:line="360" w:lineRule="auto"/>
        <w:ind w:firstLine="480" w:firstLineChars="200"/>
        <w:rPr>
          <w:rFonts w:ascii="宋体" w:hAnsi="宋体"/>
          <w:sz w:val="24"/>
          <w:szCs w:val="24"/>
        </w:rPr>
      </w:pPr>
      <w:r>
        <w:rPr>
          <w:rFonts w:hint="eastAsia" w:ascii="宋体" w:hAnsi="宋体"/>
          <w:sz w:val="24"/>
          <w:szCs w:val="24"/>
        </w:rPr>
        <w:t>5.6检测确保摄像机图像清晰、无干扰；</w:t>
      </w:r>
    </w:p>
    <w:p w14:paraId="0852DB2C">
      <w:pPr>
        <w:autoSpaceDE w:val="0"/>
        <w:spacing w:line="360" w:lineRule="auto"/>
        <w:ind w:firstLine="480" w:firstLineChars="200"/>
        <w:rPr>
          <w:rFonts w:ascii="宋体" w:hAnsi="宋体"/>
          <w:sz w:val="24"/>
          <w:szCs w:val="24"/>
        </w:rPr>
      </w:pPr>
      <w:r>
        <w:rPr>
          <w:rFonts w:hint="eastAsia" w:ascii="宋体" w:hAnsi="宋体"/>
          <w:sz w:val="24"/>
          <w:szCs w:val="24"/>
        </w:rPr>
        <w:t>5.7检测确保主要出入口摄像机能清晰分辨出车、人特征；</w:t>
      </w:r>
    </w:p>
    <w:p w14:paraId="3B43D9C1">
      <w:pPr>
        <w:autoSpaceDE w:val="0"/>
        <w:spacing w:line="360" w:lineRule="auto"/>
        <w:ind w:firstLine="480" w:firstLineChars="200"/>
        <w:rPr>
          <w:rFonts w:ascii="宋体" w:hAnsi="宋体"/>
          <w:sz w:val="24"/>
          <w:szCs w:val="24"/>
        </w:rPr>
      </w:pPr>
      <w:r>
        <w:rPr>
          <w:rFonts w:hint="eastAsia" w:ascii="宋体" w:hAnsi="宋体"/>
          <w:sz w:val="24"/>
          <w:szCs w:val="24"/>
        </w:rPr>
        <w:t>5.8检测确保系统时标与北京标准时间误差不超过60 秒；</w:t>
      </w:r>
    </w:p>
    <w:p w14:paraId="320A6D5E">
      <w:pPr>
        <w:autoSpaceDE w:val="0"/>
        <w:spacing w:line="360" w:lineRule="auto"/>
        <w:ind w:firstLine="480" w:firstLineChars="200"/>
        <w:rPr>
          <w:rFonts w:ascii="宋体" w:hAnsi="宋体"/>
          <w:sz w:val="24"/>
          <w:szCs w:val="24"/>
        </w:rPr>
      </w:pPr>
      <w:r>
        <w:rPr>
          <w:rFonts w:hint="eastAsia" w:ascii="宋体" w:hAnsi="宋体"/>
          <w:sz w:val="24"/>
          <w:szCs w:val="24"/>
        </w:rPr>
        <w:t>5.9检测确保安防综合管理平台监控图像流程、无丢帧；</w:t>
      </w:r>
    </w:p>
    <w:p w14:paraId="0583868E">
      <w:pPr>
        <w:autoSpaceDE w:val="0"/>
        <w:spacing w:line="360" w:lineRule="auto"/>
        <w:ind w:firstLine="480" w:firstLineChars="200"/>
        <w:rPr>
          <w:rFonts w:ascii="宋体" w:hAnsi="宋体"/>
          <w:sz w:val="24"/>
          <w:szCs w:val="24"/>
        </w:rPr>
      </w:pPr>
      <w:r>
        <w:rPr>
          <w:rFonts w:hint="eastAsia" w:ascii="宋体" w:hAnsi="宋体"/>
          <w:sz w:val="24"/>
          <w:szCs w:val="24"/>
        </w:rPr>
        <w:t>5.10检测确保安防综合管理平台能正常登陆，权限正确，能远程回放，能远程查看操作日志；</w:t>
      </w:r>
    </w:p>
    <w:p w14:paraId="22BEB3EC">
      <w:pPr>
        <w:autoSpaceDE w:val="0"/>
        <w:spacing w:line="360" w:lineRule="auto"/>
        <w:ind w:firstLine="480" w:firstLineChars="200"/>
        <w:rPr>
          <w:rFonts w:ascii="宋体" w:hAnsi="宋体"/>
          <w:sz w:val="24"/>
          <w:szCs w:val="24"/>
        </w:rPr>
      </w:pPr>
      <w:r>
        <w:rPr>
          <w:rFonts w:hint="eastAsia" w:ascii="宋体" w:hAnsi="宋体"/>
          <w:sz w:val="24"/>
          <w:szCs w:val="24"/>
        </w:rPr>
        <w:t>5.11检测确保摄像机电源供电正常，电压正常；</w:t>
      </w:r>
    </w:p>
    <w:p w14:paraId="71080748">
      <w:pPr>
        <w:autoSpaceDE w:val="0"/>
        <w:spacing w:line="360" w:lineRule="auto"/>
        <w:ind w:firstLine="480" w:firstLineChars="200"/>
        <w:rPr>
          <w:rFonts w:ascii="宋体" w:hAnsi="宋体"/>
          <w:sz w:val="24"/>
          <w:szCs w:val="24"/>
        </w:rPr>
      </w:pPr>
      <w:r>
        <w:rPr>
          <w:rFonts w:hint="eastAsia" w:ascii="宋体" w:hAnsi="宋体"/>
          <w:sz w:val="24"/>
          <w:szCs w:val="24"/>
        </w:rPr>
        <w:t>5.12对系统进行全部检测，排查故障及存在隐患，防范于未然；确保所有设备无尘；</w:t>
      </w:r>
    </w:p>
    <w:p w14:paraId="3E94708F">
      <w:pPr>
        <w:autoSpaceDE w:val="0"/>
        <w:spacing w:line="360" w:lineRule="auto"/>
        <w:ind w:firstLine="480" w:firstLineChars="200"/>
        <w:rPr>
          <w:rFonts w:ascii="宋体" w:hAnsi="宋体"/>
          <w:sz w:val="24"/>
          <w:szCs w:val="24"/>
        </w:rPr>
      </w:pPr>
      <w:r>
        <w:rPr>
          <w:rFonts w:hint="eastAsia" w:ascii="宋体" w:hAnsi="宋体"/>
          <w:sz w:val="24"/>
          <w:szCs w:val="24"/>
        </w:rPr>
        <w:t>5.13系统数据备份状况；</w:t>
      </w:r>
    </w:p>
    <w:p w14:paraId="76C4EC8C">
      <w:pPr>
        <w:autoSpaceDE w:val="0"/>
        <w:spacing w:line="360" w:lineRule="auto"/>
        <w:ind w:firstLine="480" w:firstLineChars="200"/>
        <w:rPr>
          <w:rFonts w:ascii="宋体" w:hAnsi="宋体"/>
          <w:sz w:val="24"/>
          <w:szCs w:val="24"/>
        </w:rPr>
      </w:pPr>
      <w:r>
        <w:rPr>
          <w:rFonts w:hint="eastAsia" w:ascii="宋体" w:hAnsi="宋体"/>
          <w:sz w:val="24"/>
          <w:szCs w:val="24"/>
        </w:rPr>
        <w:t>供应商需确保开展维保服务后，前端设备、系统控制功能、监视功能、显示功能、记录回放功能、报警联动功能、图像复核功能等工作正常，确保视频安防监控系统预留接口工作正常，确保系统时标与北京标准时间误差不超过60 秒。</w:t>
      </w:r>
    </w:p>
    <w:p w14:paraId="6031C23B">
      <w:pPr>
        <w:numPr>
          <w:ilvl w:val="0"/>
          <w:numId w:val="1"/>
        </w:numPr>
        <w:autoSpaceDE w:val="0"/>
        <w:spacing w:line="360" w:lineRule="auto"/>
        <w:ind w:firstLine="480" w:firstLineChars="200"/>
        <w:rPr>
          <w:rFonts w:ascii="宋体" w:hAnsi="宋体"/>
          <w:sz w:val="24"/>
          <w:szCs w:val="24"/>
        </w:rPr>
      </w:pPr>
      <w:r>
        <w:rPr>
          <w:rFonts w:hint="eastAsia" w:ascii="宋体" w:hAnsi="宋体"/>
          <w:sz w:val="24"/>
          <w:szCs w:val="24"/>
        </w:rPr>
        <w:t>维保服务方式</w:t>
      </w:r>
    </w:p>
    <w:p w14:paraId="6EB4A23E">
      <w:pPr>
        <w:autoSpaceDE w:val="0"/>
        <w:spacing w:line="360" w:lineRule="auto"/>
        <w:ind w:firstLine="480" w:firstLineChars="200"/>
        <w:rPr>
          <w:rFonts w:ascii="宋体" w:hAnsi="宋体"/>
          <w:sz w:val="24"/>
          <w:szCs w:val="24"/>
        </w:rPr>
      </w:pPr>
      <w:r>
        <w:rPr>
          <w:rFonts w:hint="eastAsia" w:ascii="宋体" w:hAnsi="宋体"/>
          <w:sz w:val="24"/>
          <w:szCs w:val="24"/>
        </w:rPr>
        <w:t>供应商需根据院区实际情况，固定1名满足本次项目要求的持证技术工程师对院区进行运维保养服务；</w:t>
      </w:r>
    </w:p>
    <w:p w14:paraId="10CD302D">
      <w:pPr>
        <w:numPr>
          <w:ilvl w:val="0"/>
          <w:numId w:val="2"/>
        </w:numPr>
        <w:autoSpaceDE w:val="0"/>
        <w:spacing w:line="360" w:lineRule="auto"/>
        <w:ind w:firstLine="480" w:firstLineChars="200"/>
        <w:rPr>
          <w:rFonts w:ascii="宋体" w:hAnsi="宋体"/>
          <w:sz w:val="24"/>
          <w:szCs w:val="24"/>
        </w:rPr>
      </w:pPr>
      <w:r>
        <w:rPr>
          <w:rFonts w:hint="eastAsia" w:ascii="宋体" w:hAnsi="宋体"/>
          <w:sz w:val="24"/>
          <w:szCs w:val="24"/>
        </w:rPr>
        <w:t>巡检服务</w:t>
      </w:r>
    </w:p>
    <w:p w14:paraId="6CE66097">
      <w:pPr>
        <w:autoSpaceDE w:val="0"/>
        <w:spacing w:line="360" w:lineRule="auto"/>
        <w:ind w:firstLine="480" w:firstLineChars="200"/>
        <w:rPr>
          <w:rFonts w:ascii="宋体" w:hAnsi="宋体"/>
          <w:sz w:val="24"/>
          <w:szCs w:val="24"/>
        </w:rPr>
      </w:pPr>
      <w:r>
        <w:rPr>
          <w:rFonts w:hint="eastAsia" w:ascii="宋体" w:hAnsi="宋体"/>
          <w:sz w:val="24"/>
          <w:szCs w:val="24"/>
        </w:rPr>
        <w:t>1.1.每月必须对院区监控系统进行1次巡检维护并做好文字记录统一归档；根据安防监控系统各部分设备的使用说明，每个季度检测其各项技术参数及配套传输线路问题，处理故障隐患，确保设备的各项功能良好，能够正常运行；每半年对监控设备进行1次除尘和清理扫净监控设备显露的尘土，确保清晰度。</w:t>
      </w:r>
    </w:p>
    <w:p w14:paraId="54AB004C">
      <w:pPr>
        <w:autoSpaceDE w:val="0"/>
        <w:spacing w:line="360" w:lineRule="auto"/>
        <w:ind w:firstLine="480" w:firstLineChars="200"/>
        <w:rPr>
          <w:rFonts w:ascii="宋体" w:hAnsi="宋体"/>
          <w:sz w:val="24"/>
          <w:szCs w:val="24"/>
        </w:rPr>
      </w:pPr>
      <w:r>
        <w:rPr>
          <w:rFonts w:hint="eastAsia" w:ascii="宋体" w:hAnsi="宋体"/>
          <w:sz w:val="24"/>
          <w:szCs w:val="24"/>
        </w:rPr>
        <w:t>1.2. 对容易老化的安防监控部件每个季度进行一次全面检查，一旦发现老化现象应及时更换、维修。</w:t>
      </w:r>
    </w:p>
    <w:p w14:paraId="62845293">
      <w:pPr>
        <w:autoSpaceDE w:val="0"/>
        <w:spacing w:line="360" w:lineRule="auto"/>
        <w:ind w:firstLine="480" w:firstLineChars="200"/>
        <w:rPr>
          <w:rFonts w:ascii="宋体" w:hAnsi="宋体"/>
          <w:sz w:val="24"/>
          <w:szCs w:val="24"/>
        </w:rPr>
      </w:pPr>
      <w:r>
        <w:rPr>
          <w:rFonts w:hint="eastAsia" w:ascii="宋体" w:hAnsi="宋体"/>
          <w:sz w:val="24"/>
          <w:szCs w:val="24"/>
        </w:rPr>
        <w:t>1.3. 对长时间工作的主要监控设备（NVR）每个季度定期维护一次，保障设备运转正常。</w:t>
      </w:r>
    </w:p>
    <w:p w14:paraId="0D8A7351">
      <w:pPr>
        <w:autoSpaceDE w:val="0"/>
        <w:spacing w:line="360" w:lineRule="auto"/>
        <w:ind w:firstLine="480" w:firstLineChars="200"/>
        <w:rPr>
          <w:rFonts w:ascii="宋体" w:hAnsi="宋体"/>
          <w:sz w:val="24"/>
          <w:szCs w:val="24"/>
        </w:rPr>
      </w:pPr>
      <w:r>
        <w:rPr>
          <w:rFonts w:hint="eastAsia" w:ascii="宋体" w:hAnsi="宋体"/>
          <w:sz w:val="24"/>
          <w:szCs w:val="24"/>
        </w:rPr>
        <w:t>1.4. 对安防监控系统设备的运行情况进行监控，及时发现并排除故障。</w:t>
      </w:r>
    </w:p>
    <w:p w14:paraId="389EA0CA">
      <w:pPr>
        <w:autoSpaceDE w:val="0"/>
        <w:spacing w:line="360" w:lineRule="auto"/>
        <w:ind w:firstLine="480" w:firstLineChars="200"/>
        <w:rPr>
          <w:rFonts w:ascii="宋体" w:hAnsi="宋体"/>
          <w:sz w:val="24"/>
          <w:szCs w:val="24"/>
        </w:rPr>
      </w:pPr>
      <w:r>
        <w:rPr>
          <w:rFonts w:hint="eastAsia" w:ascii="宋体" w:hAnsi="宋体"/>
          <w:sz w:val="24"/>
          <w:szCs w:val="24"/>
        </w:rPr>
        <w:t>1.5. 根据监控系统在使用过程中经常出现的异常情况，维保单位应及时向用户提出日常维护和日常使用建议。</w:t>
      </w:r>
    </w:p>
    <w:p w14:paraId="56B33DA5">
      <w:pPr>
        <w:autoSpaceDE w:val="0"/>
        <w:spacing w:line="360" w:lineRule="auto"/>
        <w:ind w:firstLine="480" w:firstLineChars="200"/>
        <w:rPr>
          <w:rFonts w:ascii="宋体" w:hAnsi="宋体"/>
          <w:sz w:val="24"/>
          <w:szCs w:val="24"/>
        </w:rPr>
      </w:pPr>
      <w:r>
        <w:rPr>
          <w:rFonts w:hint="eastAsia" w:ascii="宋体" w:hAnsi="宋体"/>
          <w:sz w:val="24"/>
          <w:szCs w:val="24"/>
        </w:rPr>
        <w:t>2）技术服务在维保期限内，监控系统所有设备（如监控主机、摄像机、解码器等）在确认设备无法修复后，供应商应将维修情况详细的告知采购人，征得采购人同意后方可更换，相关费用与采购人另行结算，更换后的损坏件应交由采购人查验。若需更换相关设备及配件，事先要与采购人部门负责人员沟通确认无异议后方可进行更换。采购人在使用过程中存在的操作问题，维保单位应指导用户单位使用人员正确使用，并提出合理化建议。</w:t>
      </w:r>
    </w:p>
    <w:p w14:paraId="78C466A7">
      <w:pPr>
        <w:autoSpaceDE w:val="0"/>
        <w:spacing w:line="360" w:lineRule="auto"/>
        <w:ind w:firstLine="482" w:firstLineChars="200"/>
        <w:rPr>
          <w:rFonts w:ascii="宋体" w:hAnsi="宋体"/>
          <w:b/>
          <w:bCs/>
          <w:sz w:val="24"/>
          <w:szCs w:val="24"/>
        </w:rPr>
      </w:pPr>
      <w:r>
        <w:rPr>
          <w:rFonts w:hint="eastAsia" w:ascii="宋体" w:hAnsi="宋体"/>
          <w:b/>
          <w:bCs/>
          <w:sz w:val="24"/>
          <w:szCs w:val="24"/>
        </w:rPr>
        <w:t>7、维保单位及人员配置要求</w:t>
      </w:r>
    </w:p>
    <w:p w14:paraId="271F2F10">
      <w:pPr>
        <w:autoSpaceDE w:val="0"/>
        <w:spacing w:line="360" w:lineRule="auto"/>
        <w:ind w:firstLine="480" w:firstLineChars="200"/>
        <w:rPr>
          <w:rFonts w:ascii="宋体" w:hAnsi="宋体"/>
          <w:b/>
          <w:bCs/>
          <w:sz w:val="24"/>
          <w:szCs w:val="24"/>
        </w:rPr>
      </w:pPr>
      <w:r>
        <w:rPr>
          <w:rFonts w:hint="eastAsia" w:ascii="宋体" w:hAnsi="宋体"/>
          <w:sz w:val="24"/>
          <w:szCs w:val="24"/>
        </w:rPr>
        <w:t>1）维保单位：需具有行政主管部门颁发的有效期内的《安全生产许可证》（企业注册地不在四川省行政区域内的省外企业须提供在有效期内的四川省住房和城乡建设厅官网已公开的入川信息网页截图）</w:t>
      </w:r>
      <w:r>
        <w:rPr>
          <w:rFonts w:hint="eastAsia" w:ascii="宋体" w:hAnsi="宋体"/>
          <w:b/>
          <w:bCs/>
          <w:sz w:val="24"/>
          <w:szCs w:val="24"/>
        </w:rPr>
        <w:t>（提供证书复印件并加盖供应商公章）</w:t>
      </w:r>
    </w:p>
    <w:p w14:paraId="6E1066E7">
      <w:pPr>
        <w:autoSpaceDE w:val="0"/>
        <w:spacing w:line="360" w:lineRule="auto"/>
        <w:ind w:firstLine="480" w:firstLineChars="200"/>
        <w:rPr>
          <w:rFonts w:ascii="宋体" w:hAnsi="宋体"/>
          <w:b/>
          <w:bCs/>
          <w:sz w:val="24"/>
          <w:szCs w:val="24"/>
        </w:rPr>
      </w:pPr>
      <w:r>
        <w:rPr>
          <w:rFonts w:hint="eastAsia" w:ascii="宋体" w:hAnsi="宋体"/>
          <w:sz w:val="24"/>
          <w:szCs w:val="24"/>
        </w:rPr>
        <w:t>2）项目负责人1名：需具备“机电工程或市政公用工程或建筑工程”专业（二级建造师）及以上证书。</w:t>
      </w:r>
      <w:r>
        <w:rPr>
          <w:rFonts w:hint="eastAsia" w:ascii="宋体" w:hAnsi="宋体"/>
          <w:b/>
          <w:bCs/>
          <w:sz w:val="24"/>
          <w:szCs w:val="24"/>
        </w:rPr>
        <w:t>（提供证书复印件并加盖供应商公章）</w:t>
      </w:r>
    </w:p>
    <w:p w14:paraId="5ACB884E">
      <w:pPr>
        <w:autoSpaceDE w:val="0"/>
        <w:spacing w:line="360" w:lineRule="auto"/>
        <w:ind w:firstLine="480" w:firstLineChars="200"/>
        <w:rPr>
          <w:rFonts w:ascii="宋体" w:hAnsi="宋体"/>
          <w:b/>
          <w:bCs/>
          <w:sz w:val="24"/>
          <w:szCs w:val="24"/>
        </w:rPr>
      </w:pPr>
      <w:r>
        <w:rPr>
          <w:rFonts w:hint="eastAsia" w:ascii="宋体" w:hAnsi="宋体"/>
          <w:sz w:val="24"/>
          <w:szCs w:val="24"/>
        </w:rPr>
        <w:t>3）要求团队所持证件需包含有高处安装、维护、拆除作业证或机电工程工程师职称证或智能建筑弱电系统工程师证。（注：服务人员至少有一名持有以上任意证书）a.高处作业人员：具备中华人民共和国特种作业操作证的高处安装、维护、拆除作业证；b.机电安装工程工程师：具备有效期内的国家行政主管部门颁发的中级及以上工程师职称（机电安装工程）c.智能建筑弱电系统工程师：具备国家行政主管部门颁发的工程师证；</w:t>
      </w:r>
      <w:r>
        <w:rPr>
          <w:rFonts w:hint="eastAsia" w:ascii="宋体" w:hAnsi="宋体"/>
          <w:b/>
          <w:bCs/>
          <w:sz w:val="24"/>
          <w:szCs w:val="24"/>
        </w:rPr>
        <w:t>以上维保人员需提供在本单位的在职证明及证书复印件并加盖供应商公章。</w:t>
      </w:r>
    </w:p>
    <w:p w14:paraId="122D5A29">
      <w:pPr>
        <w:autoSpaceDE w:val="0"/>
        <w:spacing w:line="360" w:lineRule="auto"/>
        <w:ind w:firstLine="480" w:firstLineChars="200"/>
        <w:rPr>
          <w:rFonts w:ascii="宋体" w:hAnsi="宋体"/>
          <w:sz w:val="24"/>
          <w:szCs w:val="24"/>
        </w:rPr>
      </w:pPr>
      <w:r>
        <w:rPr>
          <w:rFonts w:hint="eastAsia" w:ascii="宋体" w:hAnsi="宋体"/>
          <w:sz w:val="24"/>
          <w:szCs w:val="24"/>
        </w:rPr>
        <w:t>8、技术服务要求</w:t>
      </w:r>
    </w:p>
    <w:p w14:paraId="14F75195">
      <w:pPr>
        <w:numPr>
          <w:ilvl w:val="0"/>
          <w:numId w:val="3"/>
        </w:numPr>
        <w:autoSpaceDE w:val="0"/>
        <w:spacing w:line="360" w:lineRule="auto"/>
        <w:ind w:firstLine="480" w:firstLineChars="200"/>
        <w:rPr>
          <w:rFonts w:ascii="宋体" w:hAnsi="宋体"/>
          <w:sz w:val="24"/>
          <w:szCs w:val="24"/>
        </w:rPr>
      </w:pPr>
      <w:r>
        <w:rPr>
          <w:rFonts w:hint="eastAsia" w:ascii="宋体" w:hAnsi="宋体"/>
          <w:sz w:val="24"/>
          <w:szCs w:val="24"/>
        </w:rPr>
        <w:t>维保单位保证所有的产品能够无缝接入现有安防综合管理平台，并提供书面承诺。</w:t>
      </w:r>
    </w:p>
    <w:p w14:paraId="121EB5A7">
      <w:pPr>
        <w:numPr>
          <w:ilvl w:val="0"/>
          <w:numId w:val="3"/>
        </w:numPr>
        <w:autoSpaceDE w:val="0"/>
        <w:spacing w:line="360" w:lineRule="auto"/>
        <w:ind w:firstLine="480" w:firstLineChars="200"/>
        <w:rPr>
          <w:rFonts w:ascii="宋体" w:hAnsi="宋体"/>
          <w:sz w:val="24"/>
          <w:szCs w:val="24"/>
        </w:rPr>
      </w:pPr>
      <w:r>
        <w:rPr>
          <w:rFonts w:hint="eastAsia" w:ascii="宋体" w:hAnsi="宋体"/>
          <w:sz w:val="24"/>
          <w:szCs w:val="24"/>
        </w:rPr>
        <w:t>维保期内1名满足本次项目要求的持证技术工程师，法定工作日技术工程师接到报修电话后按规定的响应时间内必须赶到现场处理故障。</w:t>
      </w:r>
    </w:p>
    <w:p w14:paraId="6DE6A745">
      <w:pPr>
        <w:pStyle w:val="4"/>
        <w:autoSpaceDE w:val="0"/>
        <w:spacing w:line="360" w:lineRule="auto"/>
        <w:ind w:firstLine="482" w:firstLineChars="200"/>
        <w:rPr>
          <w:rFonts w:ascii="宋体" w:hAnsi="宋体"/>
          <w:b/>
          <w:bCs/>
          <w:sz w:val="24"/>
        </w:rPr>
      </w:pPr>
      <w:r>
        <w:rPr>
          <w:rFonts w:hint="eastAsia" w:ascii="宋体" w:hAnsi="宋体"/>
          <w:b/>
          <w:bCs/>
          <w:sz w:val="24"/>
        </w:rPr>
        <w:t>全年提供 24 小时电话支持服务，技术工程师需按规定的响应时间赶到现场。</w:t>
      </w:r>
    </w:p>
    <w:p w14:paraId="206F73AD">
      <w:pPr>
        <w:pStyle w:val="4"/>
        <w:autoSpaceDE w:val="0"/>
        <w:spacing w:line="360" w:lineRule="auto"/>
        <w:ind w:firstLine="482" w:firstLineChars="200"/>
        <w:rPr>
          <w:rFonts w:ascii="宋体" w:hAnsi="宋体"/>
          <w:b/>
          <w:bCs/>
          <w:sz w:val="24"/>
        </w:rPr>
      </w:pPr>
      <w:r>
        <w:rPr>
          <w:rFonts w:hint="eastAsia" w:ascii="宋体" w:hAnsi="宋体"/>
          <w:b/>
          <w:bCs/>
          <w:sz w:val="24"/>
        </w:rPr>
        <w:t>2.1.故障响应：在接到电话维修通知后，专业技术人员2小时内到达故障现场；紧急情况下，1小时内到达现场。</w:t>
      </w:r>
    </w:p>
    <w:p w14:paraId="353AA520">
      <w:pPr>
        <w:pStyle w:val="4"/>
        <w:autoSpaceDE w:val="0"/>
        <w:spacing w:line="360" w:lineRule="auto"/>
        <w:ind w:firstLine="482" w:firstLineChars="200"/>
        <w:rPr>
          <w:rFonts w:ascii="宋体" w:hAnsi="宋体"/>
          <w:b/>
          <w:bCs/>
          <w:sz w:val="24"/>
        </w:rPr>
      </w:pPr>
      <w:r>
        <w:rPr>
          <w:rFonts w:hint="eastAsia" w:ascii="宋体" w:hAnsi="宋体"/>
          <w:b/>
          <w:bCs/>
          <w:sz w:val="24"/>
        </w:rPr>
        <w:t>2.2.故障修复：前端设备4小时内修复，无法立即修复的需告知相关职能科室并根据情况需要及时提供替换设备使用。</w:t>
      </w:r>
    </w:p>
    <w:p w14:paraId="7B32C80C">
      <w:pPr>
        <w:autoSpaceDE w:val="0"/>
        <w:spacing w:line="360" w:lineRule="auto"/>
        <w:ind w:firstLine="482" w:firstLineChars="200"/>
        <w:rPr>
          <w:rFonts w:ascii="宋体" w:hAnsi="宋体"/>
          <w:b/>
          <w:bCs/>
          <w:sz w:val="24"/>
          <w:szCs w:val="24"/>
        </w:rPr>
      </w:pPr>
      <w:r>
        <w:rPr>
          <w:rFonts w:hint="eastAsia" w:ascii="宋体" w:hAnsi="宋体"/>
          <w:b/>
          <w:bCs/>
          <w:sz w:val="24"/>
          <w:szCs w:val="24"/>
        </w:rPr>
        <w:t>2.3.根据巡检维保情况，出具报告。</w:t>
      </w:r>
    </w:p>
    <w:p w14:paraId="70353B26">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br w:type="page"/>
      </w:r>
    </w:p>
    <w:p w14:paraId="4E265A03">
      <w:pPr>
        <w:pStyle w:val="2"/>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w:t>
      </w:r>
      <w:r>
        <w:rPr>
          <w:rFonts w:hint="eastAsia"/>
        </w:rPr>
        <w:t>服务期限</w:t>
      </w:r>
      <w:r>
        <w:rPr>
          <w:rFonts w:hint="eastAsia"/>
          <w:lang w:eastAsia="zh-CN"/>
        </w:rPr>
        <w:t>：</w:t>
      </w:r>
      <w:r>
        <w:rPr>
          <w:rFonts w:hint="eastAsia"/>
        </w:rPr>
        <w:t>本次采购预算的合同履行期限为自合同签订之日起一年。</w:t>
      </w:r>
    </w:p>
    <w:p w14:paraId="5198A5CE">
      <w:pPr>
        <w:bidi w:val="0"/>
        <w:rPr>
          <w:rFonts w:hint="eastAsia"/>
        </w:rPr>
      </w:pPr>
      <w:r>
        <w:rPr>
          <w:rFonts w:hint="eastAsia"/>
          <w:lang w:val="en-US" w:eastAsia="zh-CN"/>
        </w:rPr>
        <w:t>二、</w:t>
      </w:r>
      <w:r>
        <w:rPr>
          <w:rFonts w:hint="eastAsia"/>
        </w:rPr>
        <w:t>服务地点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询价文件</w:t>
      </w:r>
      <w:r>
        <w:rPr>
          <w:rFonts w:hint="eastAsia"/>
        </w:rPr>
        <w:t>要求、成交人的</w:t>
      </w:r>
      <w:r>
        <w:rPr>
          <w:rFonts w:hint="eastAsia"/>
          <w:lang w:eastAsia="zh-CN"/>
        </w:rPr>
        <w:t>响应文件</w:t>
      </w:r>
      <w:r>
        <w:rPr>
          <w:rFonts w:hint="eastAsia"/>
        </w:rPr>
        <w:t>及承诺、签订的合同、国家及行业相关规范标准进行；甲乙双方如对质量要求和技术指标的约定标准有相互抵触或异议的事项，按</w:t>
      </w:r>
      <w:r>
        <w:rPr>
          <w:rFonts w:hint="eastAsia"/>
          <w:lang w:val="en-US" w:eastAsia="zh-CN"/>
        </w:rPr>
        <w:t>询价文件</w:t>
      </w:r>
      <w:r>
        <w:rPr>
          <w:rFonts w:hint="eastAsia"/>
        </w:rPr>
        <w:t>、成交人的</w:t>
      </w:r>
      <w:r>
        <w:rPr>
          <w:rFonts w:hint="eastAsia"/>
          <w:lang w:eastAsia="zh-CN"/>
        </w:rPr>
        <w:t>响应文件</w:t>
      </w:r>
      <w:r>
        <w:rPr>
          <w:rFonts w:hint="eastAsia"/>
        </w:rPr>
        <w:t>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default" w:eastAsia="宋体"/>
          <w:lang w:val="en-US" w:eastAsia="zh-CN"/>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435428C1">
      <w:pPr>
        <w:bidi w:val="0"/>
        <w:rPr>
          <w:rFonts w:hint="eastAsia"/>
          <w:lang w:val="en-US" w:eastAsia="zh-CN"/>
        </w:rPr>
      </w:pPr>
      <w:r>
        <w:rPr>
          <w:rFonts w:hint="eastAsia"/>
          <w:lang w:val="en-US" w:eastAsia="zh-CN"/>
        </w:rPr>
        <w:t>款项分四次支付，第一期（25%）：当合同履约时间达到 25%，供应商完成对应阶段维保服务，提交完整有效维保单并开具等额合规发票；供应商未按要求提供发票的，采购人有权拒绝当期付款，且不承担任何逾期付款责任。采购人全部资料审核无误、达到付款条件之日起 14 个自然日内，支付合同总金额的 25%；</w:t>
      </w:r>
    </w:p>
    <w:p w14:paraId="4ED00772">
      <w:pPr>
        <w:bidi w:val="0"/>
        <w:rPr>
          <w:rFonts w:hint="eastAsia"/>
          <w:lang w:val="en-US" w:eastAsia="zh-CN"/>
        </w:rPr>
      </w:pPr>
      <w:r>
        <w:rPr>
          <w:rFonts w:hint="eastAsia"/>
          <w:lang w:val="en-US" w:eastAsia="zh-CN"/>
        </w:rPr>
        <w:t>第二期（累计 50%）：当合同履约时间达到 50%，供应商完成对应阶段维保服务，提交完整有效维保单并开具当期等额合规发票；供应商未按要求提供发票的，采购人有权拒绝当期付款，且不承担任何逾期付款责任。采购人全部资料审核无误、达到付款条件之日起 14 个自然日内，支付合同总金额的 25%（累计支付至合同总额 50%）；</w:t>
      </w:r>
    </w:p>
    <w:p w14:paraId="5F7B45BA">
      <w:pPr>
        <w:bidi w:val="0"/>
        <w:rPr>
          <w:rFonts w:hint="eastAsia"/>
          <w:lang w:val="en-US" w:eastAsia="zh-CN"/>
        </w:rPr>
      </w:pPr>
      <w:r>
        <w:rPr>
          <w:rFonts w:hint="eastAsia"/>
          <w:lang w:val="en-US" w:eastAsia="zh-CN"/>
        </w:rPr>
        <w:t>第三期（累计 75%）：当合同履约时间达到 75%，供应商完成对应阶段维保服务，提交完整有效维保单并开具当期等额合规发票；供应商未按要求提供发票的，采购人有权拒绝当期付款，且不承担任何逾期付款责任。采购人全部资料审核无误、达到付款条件之日起 14 个自然日内，支付合同总金额的 25%（累计支付至合同总额 75%）；</w:t>
      </w:r>
    </w:p>
    <w:p w14:paraId="1BD2CD6D">
      <w:pPr>
        <w:bidi w:val="0"/>
        <w:rPr>
          <w:rFonts w:hint="eastAsia"/>
          <w:lang w:val="en-US" w:eastAsia="zh-CN"/>
        </w:rPr>
      </w:pPr>
      <w:r>
        <w:rPr>
          <w:rFonts w:hint="eastAsia"/>
          <w:lang w:val="en-US" w:eastAsia="zh-CN"/>
        </w:rPr>
        <w:t>第四期（100% 尾款）：本合同全部维保服务履约完毕、合同期限届满，供应商完成全部维保工作并提交全套完整维保档案、全部阶段维保单，开具剩余 25% 等额合规发票；供应商未按要求提供发票的，采购人有权拒绝尾款支付，且不承担任何逾期付款责任。采购人全部资料审核无误、达到付款条件之日起 14 个自然日内，付清剩余 25% 合同尾款。</w:t>
      </w:r>
    </w:p>
    <w:p w14:paraId="1E54C258">
      <w:pPr>
        <w:bidi w:val="0"/>
        <w:rPr>
          <w:rFonts w:hint="eastAsia"/>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r>
        <w:rPr>
          <w:rFonts w:hint="eastAsia"/>
        </w:rPr>
        <w:br w:type="page"/>
      </w:r>
    </w:p>
    <w:p w14:paraId="0E416378">
      <w:pPr>
        <w:pStyle w:val="2"/>
        <w:bidi w:val="0"/>
        <w:rPr>
          <w:rFonts w:hint="default"/>
          <w:lang w:val="en-US" w:eastAsia="zh-CN"/>
        </w:rPr>
      </w:pPr>
      <w:r>
        <w:rPr>
          <w:rFonts w:hint="eastAsia"/>
          <w:lang w:val="en-US" w:eastAsia="zh-CN"/>
        </w:rPr>
        <w:t>第五章 响应文件格式</w:t>
      </w:r>
    </w:p>
    <w:p w14:paraId="25B73A0D">
      <w:pPr>
        <w:bidi w:val="0"/>
        <w:rPr>
          <w:rFonts w:hint="eastAsia"/>
        </w:rPr>
      </w:pPr>
      <w:r>
        <w:rPr>
          <w:rFonts w:hint="eastAsia"/>
        </w:rPr>
        <w:t>一、本章所制</w:t>
      </w:r>
      <w:r>
        <w:rPr>
          <w:rFonts w:hint="eastAsia"/>
          <w:lang w:val="en-US" w:eastAsia="zh-CN"/>
        </w:rPr>
        <w:t>响应文件</w:t>
      </w:r>
      <w:r>
        <w:rPr>
          <w:rFonts w:hint="eastAsia"/>
        </w:rPr>
        <w:t>格式，除格式中明确将该格式作为实质性要求的，一律不具有强制性。</w:t>
      </w:r>
    </w:p>
    <w:p w14:paraId="51162ADE">
      <w:pPr>
        <w:bidi w:val="0"/>
        <w:rPr>
          <w:rFonts w:hint="eastAsia"/>
        </w:rPr>
      </w:pPr>
      <w:r>
        <w:rPr>
          <w:rFonts w:hint="eastAsia"/>
        </w:rPr>
        <w:t>二、本章所制</w:t>
      </w:r>
      <w:r>
        <w:rPr>
          <w:rFonts w:hint="eastAsia"/>
          <w:lang w:val="en-US" w:eastAsia="zh-CN"/>
        </w:rPr>
        <w:t>响应文件</w:t>
      </w:r>
      <w:r>
        <w:rPr>
          <w:rFonts w:hint="eastAsia"/>
        </w:rPr>
        <w:t>格式有关表格中的备注栏，由</w:t>
      </w:r>
      <w:r>
        <w:rPr>
          <w:rFonts w:hint="eastAsia"/>
          <w:lang w:val="en-US" w:eastAsia="zh-CN"/>
        </w:rPr>
        <w:t>供应商</w:t>
      </w:r>
      <w:r>
        <w:rPr>
          <w:rFonts w:hint="eastAsia"/>
        </w:rPr>
        <w:t>根据自身</w:t>
      </w:r>
      <w:r>
        <w:rPr>
          <w:rFonts w:hint="eastAsia"/>
          <w:lang w:val="en-US" w:eastAsia="zh-CN"/>
        </w:rPr>
        <w:t>响应</w:t>
      </w:r>
      <w:r>
        <w:rPr>
          <w:rFonts w:hint="eastAsia"/>
        </w:rPr>
        <w:t>情况作解释性说明，不作为必填项。</w:t>
      </w:r>
    </w:p>
    <w:p w14:paraId="625F3B00">
      <w:pPr>
        <w:bidi w:val="0"/>
        <w:rPr>
          <w:rFonts w:hint="eastAsia" w:eastAsia="宋体"/>
          <w:lang w:eastAsia="zh-CN"/>
        </w:rPr>
      </w:pPr>
      <w:r>
        <w:rPr>
          <w:rFonts w:hint="eastAsia"/>
        </w:rPr>
        <w:t>三、本章所制</w:t>
      </w:r>
      <w:r>
        <w:rPr>
          <w:rFonts w:hint="eastAsia"/>
          <w:lang w:val="en-US" w:eastAsia="zh-CN"/>
        </w:rPr>
        <w:t>响应文件</w:t>
      </w:r>
      <w:r>
        <w:rPr>
          <w:rFonts w:hint="eastAsia"/>
        </w:rPr>
        <w:t>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响应文件</w:t>
      </w:r>
      <w:r>
        <w:rPr>
          <w:rFonts w:hint="eastAsia"/>
        </w:rPr>
        <w:t>原义、不影响本项目</w:t>
      </w:r>
      <w:r>
        <w:rPr>
          <w:rFonts w:hint="eastAsia"/>
          <w:lang w:val="en-US" w:eastAsia="zh-CN"/>
        </w:rPr>
        <w:t>询价</w:t>
      </w:r>
      <w:r>
        <w:rPr>
          <w:rFonts w:hint="eastAsia"/>
        </w:rPr>
        <w:t>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4"/>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4"/>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cs="宋体"/>
          <w:b/>
          <w:bCs/>
          <w:sz w:val="28"/>
          <w:szCs w:val="28"/>
          <w:lang w:eastAsia="zh-CN"/>
        </w:rPr>
        <w:t>供应商</w:t>
      </w:r>
      <w:r>
        <w:rPr>
          <w:rFonts w:hint="eastAsia" w:ascii="宋体" w:hAnsi="宋体" w:eastAsia="宋体" w:cs="宋体"/>
          <w:b/>
          <w:bCs/>
          <w:sz w:val="28"/>
          <w:szCs w:val="28"/>
        </w:rPr>
        <w:t>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3"/>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w:t>
      </w:r>
      <w:r>
        <w:rPr>
          <w:rFonts w:hint="eastAsia"/>
          <w:lang w:val="en-US" w:eastAsia="zh-CN"/>
        </w:rPr>
        <w:t>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w:t>
      </w:r>
    </w:p>
    <w:p w14:paraId="419A4525">
      <w:pPr>
        <w:bidi w:val="0"/>
        <w:rPr>
          <w:rFonts w:hint="eastAsia"/>
        </w:rPr>
      </w:pPr>
      <w:r>
        <w:rPr>
          <w:rFonts w:hint="eastAsia"/>
        </w:rPr>
        <w:t>1、我方自愿按照</w:t>
      </w:r>
      <w:r>
        <w:rPr>
          <w:rFonts w:hint="eastAsia"/>
          <w:lang w:eastAsia="zh-CN"/>
        </w:rPr>
        <w:t>询价文件</w:t>
      </w:r>
      <w:r>
        <w:rPr>
          <w:rFonts w:hint="eastAsia"/>
        </w:rPr>
        <w:t>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val="en-US" w:eastAsia="zh-CN"/>
        </w:rPr>
        <w:t>/年</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w:t>
      </w:r>
      <w:r>
        <w:rPr>
          <w:rFonts w:hint="eastAsia"/>
          <w:lang w:val="en-US" w:eastAsia="zh-CN"/>
        </w:rPr>
        <w:t>询价</w:t>
      </w:r>
      <w:r>
        <w:rPr>
          <w:rFonts w:hint="eastAsia"/>
        </w:rPr>
        <w:t>文件要求完成项目的实施并交付采购人验收。</w:t>
      </w:r>
    </w:p>
    <w:p w14:paraId="4591A9D5">
      <w:pPr>
        <w:bidi w:val="0"/>
        <w:rPr>
          <w:rFonts w:hint="eastAsia"/>
        </w:rPr>
      </w:pPr>
      <w:r>
        <w:rPr>
          <w:rFonts w:hint="eastAsia"/>
        </w:rPr>
        <w:t>3、我方为本项目提交的</w:t>
      </w:r>
      <w:r>
        <w:rPr>
          <w:rFonts w:hint="eastAsia"/>
          <w:lang w:eastAsia="zh-CN"/>
        </w:rPr>
        <w:t>响应文件</w:t>
      </w:r>
      <w:r>
        <w:rPr>
          <w:rFonts w:hint="eastAsia"/>
          <w:lang w:val="en-US" w:eastAsia="zh-CN"/>
        </w:rPr>
        <w:t>1</w:t>
      </w:r>
      <w:r>
        <w:rPr>
          <w:rFonts w:hint="eastAsia"/>
        </w:rPr>
        <w:t>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w:t>
      </w:r>
      <w:r>
        <w:rPr>
          <w:rFonts w:hint="eastAsia"/>
          <w:lang w:eastAsia="zh-CN"/>
        </w:rPr>
        <w:t>询价文件</w:t>
      </w:r>
      <w:r>
        <w:rPr>
          <w:rFonts w:hint="eastAsia"/>
        </w:rPr>
        <w:t>规定的付款方式、履约时间、地点、履约保证金额等内容以及商务条款严格履约，如不按</w:t>
      </w:r>
      <w:r>
        <w:rPr>
          <w:rFonts w:hint="eastAsia"/>
          <w:lang w:eastAsia="zh-CN"/>
        </w:rPr>
        <w:t>询价文件</w:t>
      </w:r>
      <w:r>
        <w:rPr>
          <w:rFonts w:hint="eastAsia"/>
        </w:rPr>
        <w:t>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lang w:eastAsia="zh-CN"/>
        </w:rPr>
        <w:t>供应商</w:t>
      </w:r>
      <w:r>
        <w:rPr>
          <w:rFonts w:hint="eastAsia"/>
        </w:rPr>
        <w:t>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3"/>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投标单价（元/年）</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投标总价（元/年）</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眉山市彭山区人民医院（眉山市第三人民医院）</w:t>
            </w:r>
            <w:r>
              <w:rPr>
                <w:rFonts w:hint="eastAsia"/>
                <w:lang w:val="en-US" w:eastAsia="zh-CN"/>
              </w:rPr>
              <w:t>全院监控维保服务项目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元/年，</w:t>
            </w:r>
            <w:r>
              <w:rPr>
                <w:rFonts w:hint="eastAsia"/>
                <w:u w:val="none"/>
                <w:lang w:val="en-US" w:eastAsia="zh-CN"/>
              </w:rPr>
              <w:t>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lang w:eastAsia="zh-CN"/>
        </w:rPr>
        <w:t>供应商</w:t>
      </w:r>
      <w:r>
        <w:rPr>
          <w:rFonts w:hint="eastAsia"/>
        </w:rPr>
        <w:t>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1F9C109E">
      <w:pPr>
        <w:rPr>
          <w:rFonts w:hint="eastAsia"/>
        </w:rPr>
      </w:pPr>
      <w:r>
        <w:rPr>
          <w:rFonts w:hint="eastAsia"/>
        </w:rPr>
        <w:br w:type="page"/>
      </w:r>
    </w:p>
    <w:p w14:paraId="2531A1A6">
      <w:pPr>
        <w:pStyle w:val="3"/>
        <w:bidi w:val="0"/>
        <w:rPr>
          <w:rFonts w:hint="eastAsia"/>
        </w:rPr>
      </w:pPr>
      <w:r>
        <w:rPr>
          <w:rFonts w:hint="eastAsia"/>
          <w:lang w:val="en-US" w:eastAsia="zh-CN"/>
        </w:rPr>
        <w:t>三</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w:t>
      </w:r>
      <w:r>
        <w:rPr>
          <w:rFonts w:hint="eastAsia"/>
          <w:lang w:eastAsia="zh-CN"/>
        </w:rPr>
        <w:t>供应商</w:t>
      </w:r>
      <w:r>
        <w:rPr>
          <w:rFonts w:hint="eastAsia"/>
        </w:rPr>
        <w:t>公章。</w:t>
      </w:r>
    </w:p>
    <w:p w14:paraId="3D07E252">
      <w:pPr>
        <w:bidi w:val="0"/>
        <w:rPr>
          <w:rFonts w:hint="eastAsia"/>
        </w:rPr>
      </w:pPr>
      <w:r>
        <w:rPr>
          <w:rFonts w:hint="eastAsia"/>
        </w:rPr>
        <w:t>（3）</w:t>
      </w:r>
      <w:r>
        <w:rPr>
          <w:rFonts w:hint="eastAsia"/>
          <w:lang w:eastAsia="zh-CN"/>
        </w:rPr>
        <w:t>供应商</w:t>
      </w:r>
      <w:r>
        <w:rPr>
          <w:rFonts w:hint="eastAsia"/>
        </w:rPr>
        <w:t>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3"/>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w:t>
      </w:r>
      <w:r>
        <w:rPr>
          <w:rFonts w:hint="eastAsia"/>
          <w:lang w:eastAsia="zh-CN"/>
        </w:rPr>
        <w:t>供应商</w:t>
      </w:r>
      <w:r>
        <w:rPr>
          <w:rFonts w:hint="eastAsia"/>
        </w:rPr>
        <w:t>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）谈判活动的合法代表，以我方名义全权处理该项目有关投标、签订合同以及执行合同等一切事宜。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lang w:eastAsia="zh-CN"/>
        </w:rPr>
        <w:t>供应商</w:t>
      </w:r>
      <w:r>
        <w:rPr>
          <w:rFonts w:hint="eastAsia"/>
        </w:rPr>
        <w:t>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w:t>
      </w:r>
      <w:r>
        <w:rPr>
          <w:rFonts w:hint="eastAsia"/>
          <w:lang w:eastAsia="zh-CN"/>
        </w:rPr>
        <w:t>供应商</w:t>
      </w:r>
      <w:r>
        <w:rPr>
          <w:rFonts w:hint="eastAsia"/>
        </w:rPr>
        <w:t>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3"/>
        <w:bidi w:val="0"/>
        <w:rPr>
          <w:rFonts w:hint="default" w:eastAsia="宋体"/>
          <w:lang w:val="en-US" w:eastAsia="zh-CN"/>
        </w:rPr>
      </w:pPr>
      <w:r>
        <w:rPr>
          <w:rFonts w:hint="eastAsia"/>
          <w:lang w:val="en-US" w:eastAsia="zh-CN"/>
        </w:rPr>
        <w:t>四、承诺函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询价文件</w:t>
      </w:r>
      <w:r>
        <w:rPr>
          <w:rFonts w:hint="eastAsia"/>
        </w:rPr>
        <w:t>要求，现郑重承诺如下：</w:t>
      </w:r>
    </w:p>
    <w:p w14:paraId="17D2D696">
      <w:pPr>
        <w:bidi w:val="0"/>
        <w:rPr>
          <w:rFonts w:hint="eastAsia"/>
          <w:lang w:eastAsia="zh-CN"/>
        </w:rPr>
      </w:pPr>
      <w:r>
        <w:rPr>
          <w:rFonts w:hint="eastAsia"/>
          <w:lang w:val="en-US" w:eastAsia="zh-CN"/>
        </w:rPr>
        <w:t>一、我公司具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75330A43">
      <w:pPr>
        <w:pStyle w:val="4"/>
        <w:rPr>
          <w:rFonts w:hint="eastAsia"/>
          <w:lang w:val="en-US" w:eastAsia="zh-CN"/>
        </w:rPr>
      </w:pPr>
      <w:r>
        <w:rPr>
          <w:rFonts w:hint="eastAsia"/>
          <w:lang w:val="en-US" w:eastAsia="zh-CN"/>
        </w:rPr>
        <w:t>二、参加本次询价活动，本单位不存在被“信用中国”列入失信被执行人和重大税收违法案件当事人名单的供应商和“中国政府采购网”政府采购严重违法失信行为记录名单。</w:t>
      </w:r>
    </w:p>
    <w:p w14:paraId="37ECE425">
      <w:pPr>
        <w:pStyle w:val="4"/>
        <w:rPr>
          <w:rFonts w:hint="eastAsia"/>
          <w:lang w:eastAsia="zh-CN"/>
        </w:rPr>
      </w:pPr>
      <w:r>
        <w:rPr>
          <w:rFonts w:hint="eastAsia"/>
          <w:lang w:val="en-US" w:eastAsia="zh-CN"/>
        </w:rPr>
        <w:t>三、参加本次询价活动，本单位及其现任法定代表人、主要负责人不存在具有行贿犯罪记录。</w:t>
      </w:r>
    </w:p>
    <w:p w14:paraId="4C3A0D6B">
      <w:pPr>
        <w:pStyle w:val="4"/>
        <w:rPr>
          <w:rFonts w:hint="eastAsia"/>
          <w:lang w:eastAsia="zh-CN"/>
        </w:rPr>
      </w:pPr>
      <w:r>
        <w:rPr>
          <w:rFonts w:hint="eastAsia"/>
          <w:lang w:val="en-US" w:eastAsia="zh-CN"/>
        </w:rPr>
        <w:t>四、参加本次询价活动，本单位不存在和其他供应商在同一合同项下的询价项目中，同时委托同一个自然人、同一家庭的人员、同一单位的人员作为代理人的行为</w:t>
      </w:r>
      <w:r>
        <w:rPr>
          <w:rFonts w:hint="eastAsia"/>
          <w:lang w:eastAsia="zh-CN"/>
        </w:rPr>
        <w:t>。</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13CF2FE5">
      <w:pPr>
        <w:rPr>
          <w:rFonts w:hint="eastAsia"/>
        </w:rPr>
      </w:pPr>
      <w:r>
        <w:rPr>
          <w:rFonts w:hint="eastAsia"/>
        </w:rPr>
        <w:br w:type="page"/>
      </w:r>
    </w:p>
    <w:p w14:paraId="18E17369">
      <w:pPr>
        <w:pStyle w:val="3"/>
        <w:bidi w:val="0"/>
        <w:rPr>
          <w:rFonts w:hint="eastAsia"/>
          <w:lang w:val="en-US" w:eastAsia="zh-CN"/>
        </w:rPr>
      </w:pPr>
      <w:r>
        <w:rPr>
          <w:rFonts w:hint="eastAsia"/>
          <w:lang w:val="en-US" w:eastAsia="zh-CN"/>
        </w:rPr>
        <w:t>五、供应商资质文件</w:t>
      </w:r>
    </w:p>
    <w:p w14:paraId="2027BD8A">
      <w:pPr>
        <w:rPr>
          <w:rFonts w:hint="default"/>
          <w:lang w:val="en-US" w:eastAsia="zh-CN"/>
        </w:rPr>
      </w:pPr>
      <w:r>
        <w:rPr>
          <w:rFonts w:hint="eastAsia"/>
        </w:rPr>
        <w:t>营业执照副本</w:t>
      </w:r>
      <w:r>
        <w:rPr>
          <w:rFonts w:hint="eastAsia"/>
          <w:lang w:eastAsia="zh-CN"/>
        </w:rPr>
        <w:t>（提供复印件并加盖公章）</w:t>
      </w:r>
    </w:p>
    <w:p w14:paraId="5F0F30E2">
      <w:pPr>
        <w:rPr>
          <w:rFonts w:hint="eastAsia"/>
          <w:lang w:val="en-US" w:eastAsia="zh-CN"/>
        </w:rPr>
      </w:pPr>
      <w:r>
        <w:rPr>
          <w:rFonts w:hint="eastAsia"/>
          <w:lang w:val="en-US" w:eastAsia="zh-CN"/>
        </w:rPr>
        <w:br w:type="page"/>
      </w:r>
    </w:p>
    <w:p w14:paraId="22085252">
      <w:pPr>
        <w:pStyle w:val="3"/>
        <w:bidi w:val="0"/>
        <w:rPr>
          <w:rFonts w:hint="default"/>
          <w:lang w:val="en-US" w:eastAsia="zh-CN"/>
        </w:rPr>
      </w:pPr>
      <w:r>
        <w:rPr>
          <w:rFonts w:hint="eastAsia"/>
          <w:lang w:val="en-US" w:eastAsia="zh-CN"/>
        </w:rPr>
        <w:t>六、其他应提供的资质文件</w:t>
      </w:r>
    </w:p>
    <w:p w14:paraId="6CB4251B">
      <w:pPr>
        <w:rPr>
          <w:rFonts w:hint="eastAsia"/>
        </w:rPr>
      </w:pPr>
      <w:r>
        <w:rPr>
          <w:rFonts w:hint="eastAsia"/>
          <w:lang w:val="en-US" w:eastAsia="zh-CN"/>
        </w:rPr>
        <w:t>供应商</w:t>
      </w:r>
      <w:r>
        <w:rPr>
          <w:rFonts w:hint="eastAsia"/>
          <w:lang w:eastAsia="zh-CN"/>
        </w:rPr>
        <w:t>需具有行政主管部门颁发的有效期内的《安全生产许可证》（</w:t>
      </w:r>
      <w:r>
        <w:rPr>
          <w:rFonts w:hint="eastAsia"/>
          <w:lang w:val="en-US" w:eastAsia="zh-CN"/>
        </w:rPr>
        <w:t>企业注册地不在四川省行政区域内的省外企业须提供在有效期内的四川省住房和城乡建设厅官网已公开的入川信息网页截图</w:t>
      </w:r>
      <w:r>
        <w:rPr>
          <w:rFonts w:hint="eastAsia"/>
          <w:lang w:eastAsia="zh-CN"/>
        </w:rPr>
        <w:t>）（提供复印件并加盖公章）</w:t>
      </w:r>
    </w:p>
    <w:p w14:paraId="52B319DF">
      <w:pPr>
        <w:rPr>
          <w:rFonts w:hint="eastAsia"/>
        </w:rPr>
      </w:pPr>
      <w:r>
        <w:rPr>
          <w:rFonts w:hint="eastAsia"/>
        </w:rPr>
        <w:br w:type="page"/>
      </w:r>
    </w:p>
    <w:p w14:paraId="4B47B151">
      <w:pPr>
        <w:pStyle w:val="3"/>
        <w:bidi w:val="0"/>
        <w:rPr>
          <w:rFonts w:hint="eastAsia"/>
          <w:lang w:val="en-US" w:eastAsia="zh-CN"/>
        </w:rPr>
      </w:pPr>
      <w:r>
        <w:rPr>
          <w:rFonts w:hint="eastAsia"/>
          <w:lang w:val="en-US" w:eastAsia="zh-CN"/>
        </w:rPr>
        <w:t>七、技术要求应答表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如与询价文件所列技术要求相关条款无偏离，则无须应答，视为供应商完全接受询价文件所列技术要求。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3"/>
        <w:bidi w:val="0"/>
        <w:rPr>
          <w:rFonts w:hint="eastAsia"/>
          <w:lang w:val="en-US" w:eastAsia="zh-CN"/>
        </w:rPr>
      </w:pPr>
      <w:r>
        <w:rPr>
          <w:rFonts w:hint="eastAsia"/>
          <w:lang w:val="en-US" w:eastAsia="zh-CN"/>
        </w:rPr>
        <w:t>八、商务要求应答表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3"/>
        <w:bidi w:val="0"/>
        <w:rPr>
          <w:rFonts w:hint="eastAsia"/>
          <w:lang w:val="en-US" w:eastAsia="zh-CN"/>
        </w:rPr>
      </w:pPr>
      <w:r>
        <w:rPr>
          <w:rFonts w:hint="eastAsia"/>
          <w:lang w:val="en-US" w:eastAsia="zh-CN"/>
        </w:rPr>
        <w:t>九、服务团队配置表</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02"/>
        <w:gridCol w:w="902"/>
        <w:gridCol w:w="902"/>
        <w:gridCol w:w="1400"/>
        <w:gridCol w:w="945"/>
        <w:gridCol w:w="1586"/>
        <w:gridCol w:w="984"/>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529" w:type="pct"/>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529" w:type="pct"/>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529" w:type="pct"/>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rPr>
                <w:rFonts w:hint="eastAsia"/>
                <w:lang w:val="en-US" w:eastAsia="zh-CN"/>
              </w:rPr>
              <w:t>职务</w:t>
            </w:r>
          </w:p>
        </w:tc>
        <w:tc>
          <w:tcPr>
            <w:tcW w:w="2882" w:type="pct"/>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554" w:type="pct"/>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930" w:type="pct"/>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575" w:type="pct"/>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0E4C03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val="en-US" w:eastAsia="zh-CN"/>
              </w:rPr>
              <w:t>维保</w:t>
            </w:r>
          </w:p>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3"/>
        <w:bidi w:val="0"/>
        <w:rPr>
          <w:rFonts w:hint="eastAsia"/>
          <w:lang w:val="en-US" w:eastAsia="zh-CN"/>
        </w:rPr>
      </w:pPr>
      <w:r>
        <w:rPr>
          <w:rFonts w:hint="eastAsia"/>
          <w:lang w:val="en-US" w:eastAsia="zh-CN"/>
        </w:rPr>
        <w:t>十、供应商认为需要的其他材料</w:t>
      </w:r>
    </w:p>
    <w:p w14:paraId="3C48D548">
      <w:pPr>
        <w:rPr>
          <w:rFonts w:hint="default"/>
          <w:lang w:val="en-US" w:eastAsia="zh-CN"/>
        </w:rPr>
      </w:pPr>
    </w:p>
    <w:p w14:paraId="275E7386">
      <w:pPr>
        <w:pStyle w:val="4"/>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133EF"/>
    <w:multiLevelType w:val="multilevel"/>
    <w:tmpl w:val="0A3133EF"/>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BAF05C6"/>
    <w:multiLevelType w:val="multilevel"/>
    <w:tmpl w:val="2BAF05C6"/>
    <w:lvl w:ilvl="0" w:tentative="0">
      <w:start w:val="6"/>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DD96D6C"/>
    <w:multiLevelType w:val="multilevel"/>
    <w:tmpl w:val="3DD96D6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46952"/>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8FD4BD5"/>
    <w:rsid w:val="0E1048CA"/>
    <w:rsid w:val="0E2F541A"/>
    <w:rsid w:val="118A08CE"/>
    <w:rsid w:val="142F46DE"/>
    <w:rsid w:val="16883756"/>
    <w:rsid w:val="177B044B"/>
    <w:rsid w:val="1BA910D9"/>
    <w:rsid w:val="1DA3360D"/>
    <w:rsid w:val="1F297F64"/>
    <w:rsid w:val="202952C2"/>
    <w:rsid w:val="25E30D7E"/>
    <w:rsid w:val="281858DA"/>
    <w:rsid w:val="29B466B0"/>
    <w:rsid w:val="29B90082"/>
    <w:rsid w:val="2A1A690C"/>
    <w:rsid w:val="2D586C54"/>
    <w:rsid w:val="30185991"/>
    <w:rsid w:val="3356140B"/>
    <w:rsid w:val="335C662F"/>
    <w:rsid w:val="33F702EF"/>
    <w:rsid w:val="382611A3"/>
    <w:rsid w:val="3D325F9F"/>
    <w:rsid w:val="45DF5351"/>
    <w:rsid w:val="46D15DDD"/>
    <w:rsid w:val="4AB8212E"/>
    <w:rsid w:val="4C150036"/>
    <w:rsid w:val="547D3A9D"/>
    <w:rsid w:val="54CF1736"/>
    <w:rsid w:val="575C509E"/>
    <w:rsid w:val="59965209"/>
    <w:rsid w:val="59D22277"/>
    <w:rsid w:val="5B5E0F00"/>
    <w:rsid w:val="60D7253E"/>
    <w:rsid w:val="61FD0CCB"/>
    <w:rsid w:val="6274651C"/>
    <w:rsid w:val="64CD637E"/>
    <w:rsid w:val="69A13929"/>
    <w:rsid w:val="69DC64AE"/>
    <w:rsid w:val="6BE56CA9"/>
    <w:rsid w:val="6E25701D"/>
    <w:rsid w:val="6E5F48E4"/>
    <w:rsid w:val="724B055A"/>
    <w:rsid w:val="73F17012"/>
    <w:rsid w:val="7A326F58"/>
    <w:rsid w:val="7F004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2">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3">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eastAsia="宋体"/>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3049</Words>
  <Characters>3199</Characters>
  <Lines>15</Lines>
  <Paragraphs>4</Paragraphs>
  <TotalTime>9</TotalTime>
  <ScaleCrop>false</ScaleCrop>
  <LinksUpToDate>false</LinksUpToDate>
  <CharactersWithSpaces>3203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2026-07-28T08:07:17Z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DA349F05F3C04C3CB4FC2E84AA9BB7E7_13</vt:lpwstr>
  </property>
</Properties>
</file>